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224" w:rsidRPr="00F11982" w:rsidRDefault="00F17224" w:rsidP="00F17224">
      <w:pPr>
        <w:spacing w:after="0" w:line="240" w:lineRule="auto"/>
        <w:jc w:val="center"/>
        <w:rPr>
          <w:rFonts w:asciiTheme="majorBidi" w:hAnsiTheme="majorBidi" w:cstheme="majorBidi"/>
          <w:b/>
          <w:bCs/>
          <w:sz w:val="28"/>
          <w:szCs w:val="24"/>
        </w:rPr>
      </w:pPr>
      <w:r w:rsidRPr="00F11982">
        <w:rPr>
          <w:rFonts w:asciiTheme="majorBidi" w:hAnsiTheme="majorBidi" w:cstheme="majorBidi"/>
          <w:b/>
          <w:bCs/>
          <w:sz w:val="28"/>
          <w:szCs w:val="24"/>
        </w:rPr>
        <w:t>Electronic Supplementary File</w:t>
      </w:r>
    </w:p>
    <w:p w:rsidR="00F17224" w:rsidRDefault="00F17224" w:rsidP="00F1722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p>
    <w:p w:rsidR="00F17224" w:rsidRDefault="00F17224" w:rsidP="00F1722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MXene</w:t>
      </w:r>
      <w:r w:rsidRPr="00BE759A">
        <w:rPr>
          <w:rFonts w:asciiTheme="majorBidi" w:hAnsiTheme="majorBidi" w:cstheme="majorBidi"/>
          <w:b/>
          <w:bCs/>
          <w:sz w:val="24"/>
          <w:szCs w:val="24"/>
        </w:rPr>
        <w:t>Ceria</w:t>
      </w:r>
      <w:r>
        <w:rPr>
          <w:rFonts w:asciiTheme="majorBidi" w:hAnsiTheme="majorBidi" w:cstheme="majorBidi"/>
          <w:b/>
          <w:bCs/>
          <w:sz w:val="24"/>
          <w:szCs w:val="24"/>
        </w:rPr>
        <w:t xml:space="preserve"> Composite H</w:t>
      </w:r>
      <w:r w:rsidRPr="0012599D">
        <w:rPr>
          <w:rFonts w:asciiTheme="majorBidi" w:hAnsiTheme="majorBidi" w:cstheme="majorBidi"/>
          <w:b/>
          <w:bCs/>
          <w:sz w:val="24"/>
          <w:szCs w:val="24"/>
        </w:rPr>
        <w:t>eterostructure</w:t>
      </w:r>
      <w:r>
        <w:rPr>
          <w:rFonts w:asciiTheme="majorBidi" w:hAnsiTheme="majorBidi" w:cstheme="majorBidi"/>
          <w:b/>
          <w:bCs/>
          <w:sz w:val="24"/>
          <w:szCs w:val="24"/>
        </w:rPr>
        <w:t>: Stable Integration of Ti</w:t>
      </w:r>
      <w:r w:rsidRPr="000979AC">
        <w:rPr>
          <w:rFonts w:asciiTheme="majorBidi" w:hAnsiTheme="majorBidi" w:cstheme="majorBidi"/>
          <w:b/>
          <w:bCs/>
          <w:sz w:val="24"/>
          <w:szCs w:val="24"/>
          <w:vertAlign w:val="subscript"/>
        </w:rPr>
        <w:t>3</w:t>
      </w:r>
      <w:r>
        <w:rPr>
          <w:rFonts w:asciiTheme="majorBidi" w:hAnsiTheme="majorBidi" w:cstheme="majorBidi"/>
          <w:b/>
          <w:bCs/>
          <w:sz w:val="24"/>
          <w:szCs w:val="24"/>
        </w:rPr>
        <w:t>C</w:t>
      </w:r>
      <w:r w:rsidRPr="00301E35">
        <w:rPr>
          <w:rFonts w:asciiTheme="majorBidi" w:hAnsiTheme="majorBidi" w:cstheme="majorBidi"/>
          <w:b/>
          <w:bCs/>
          <w:sz w:val="24"/>
          <w:szCs w:val="24"/>
          <w:vertAlign w:val="subscript"/>
        </w:rPr>
        <w:t>2</w:t>
      </w:r>
      <w:r>
        <w:rPr>
          <w:rFonts w:asciiTheme="majorBidi" w:hAnsiTheme="majorBidi" w:cstheme="majorBidi"/>
          <w:b/>
          <w:bCs/>
          <w:sz w:val="24"/>
          <w:szCs w:val="24"/>
        </w:rPr>
        <w:t>T</w:t>
      </w:r>
      <w:r w:rsidRPr="00301E35">
        <w:rPr>
          <w:rFonts w:asciiTheme="majorBidi" w:hAnsiTheme="majorBidi" w:cstheme="majorBidi"/>
          <w:b/>
          <w:bCs/>
          <w:sz w:val="24"/>
          <w:szCs w:val="24"/>
          <w:vertAlign w:val="subscript"/>
        </w:rPr>
        <w:t>x</w:t>
      </w:r>
      <w:r>
        <w:rPr>
          <w:rFonts w:asciiTheme="majorBidi" w:hAnsiTheme="majorBidi" w:cstheme="majorBidi"/>
          <w:b/>
          <w:bCs/>
          <w:sz w:val="24"/>
          <w:szCs w:val="24"/>
        </w:rPr>
        <w:t xml:space="preserve"> Nanosheet-derived Quantum Dots into F</w:t>
      </w:r>
      <w:r w:rsidRPr="00C72041">
        <w:rPr>
          <w:rFonts w:asciiTheme="majorBidi" w:hAnsiTheme="majorBidi" w:cstheme="majorBidi"/>
          <w:b/>
          <w:bCs/>
          <w:sz w:val="24"/>
          <w:szCs w:val="24"/>
        </w:rPr>
        <w:t xml:space="preserve">luorescent </w:t>
      </w:r>
      <w:r w:rsidRPr="007202AE">
        <w:rPr>
          <w:rFonts w:asciiTheme="majorBidi" w:hAnsiTheme="majorBidi" w:cstheme="majorBidi"/>
          <w:b/>
          <w:bCs/>
          <w:sz w:val="24"/>
          <w:szCs w:val="24"/>
        </w:rPr>
        <w:t>Nano-octahedra</w:t>
      </w:r>
      <w:r>
        <w:rPr>
          <w:rFonts w:asciiTheme="majorBidi" w:hAnsiTheme="majorBidi" w:cstheme="majorBidi"/>
          <w:b/>
          <w:bCs/>
          <w:sz w:val="24"/>
          <w:szCs w:val="24"/>
        </w:rPr>
        <w:t>l CeO</w:t>
      </w:r>
      <w:r w:rsidRPr="00E33C3C">
        <w:rPr>
          <w:rFonts w:asciiTheme="majorBidi" w:hAnsiTheme="majorBidi" w:cstheme="majorBidi"/>
          <w:b/>
          <w:bCs/>
          <w:sz w:val="24"/>
          <w:szCs w:val="24"/>
          <w:vertAlign w:val="subscript"/>
        </w:rPr>
        <w:t>2</w:t>
      </w:r>
    </w:p>
    <w:p w:rsidR="00F17224" w:rsidRPr="001E1CD0" w:rsidRDefault="00F17224" w:rsidP="00F17224">
      <w:pPr>
        <w:spacing w:after="0" w:line="240" w:lineRule="auto"/>
        <w:rPr>
          <w:rFonts w:asciiTheme="majorBidi" w:hAnsiTheme="majorBidi" w:cstheme="majorBidi"/>
          <w:sz w:val="24"/>
          <w:szCs w:val="24"/>
        </w:rPr>
      </w:pPr>
    </w:p>
    <w:p w:rsidR="00F17224" w:rsidRPr="00744736" w:rsidRDefault="00F17224" w:rsidP="00F17224">
      <w:pPr>
        <w:spacing w:after="0" w:line="240" w:lineRule="auto"/>
        <w:jc w:val="center"/>
        <w:rPr>
          <w:rFonts w:asciiTheme="majorBidi" w:hAnsiTheme="majorBidi" w:cstheme="majorBidi"/>
          <w:sz w:val="24"/>
          <w:szCs w:val="24"/>
        </w:rPr>
      </w:pPr>
      <w:r w:rsidRPr="00744736">
        <w:rPr>
          <w:rFonts w:asciiTheme="majorBidi" w:hAnsiTheme="majorBidi" w:cstheme="majorBidi"/>
          <w:sz w:val="24"/>
          <w:szCs w:val="24"/>
        </w:rPr>
        <w:t>Alireza Rafieerad</w:t>
      </w:r>
      <w:r w:rsidRPr="00744736">
        <w:rPr>
          <w:rFonts w:asciiTheme="majorBidi" w:hAnsiTheme="majorBidi" w:cstheme="majorBidi"/>
          <w:sz w:val="24"/>
          <w:szCs w:val="24"/>
          <w:vertAlign w:val="superscript"/>
        </w:rPr>
        <w:t>a,b</w:t>
      </w:r>
      <w:r w:rsidRPr="008E36C4">
        <w:rPr>
          <w:rFonts w:asciiTheme="majorBidi" w:hAnsiTheme="majorBidi" w:cstheme="majorBidi"/>
          <w:sz w:val="24"/>
          <w:szCs w:val="24"/>
        </w:rPr>
        <w:t>,</w:t>
      </w:r>
      <w:r>
        <w:rPr>
          <w:rFonts w:asciiTheme="majorBidi" w:hAnsiTheme="majorBidi" w:cstheme="majorBidi"/>
          <w:sz w:val="24"/>
          <w:szCs w:val="24"/>
        </w:rPr>
        <w:t xml:space="preserve"> Soofia Khanahmadi</w:t>
      </w:r>
      <w:r w:rsidRPr="00FD62F9">
        <w:rPr>
          <w:rFonts w:asciiTheme="majorBidi" w:hAnsiTheme="majorBidi" w:cstheme="majorBidi"/>
          <w:sz w:val="24"/>
          <w:szCs w:val="24"/>
          <w:vertAlign w:val="superscript"/>
        </w:rPr>
        <w:t>b</w:t>
      </w:r>
      <w:r>
        <w:rPr>
          <w:rFonts w:asciiTheme="majorBidi" w:hAnsiTheme="majorBidi" w:cstheme="majorBidi"/>
          <w:sz w:val="24"/>
          <w:szCs w:val="24"/>
        </w:rPr>
        <w:t xml:space="preserve">, </w:t>
      </w:r>
      <w:r w:rsidRPr="00744736">
        <w:rPr>
          <w:rFonts w:asciiTheme="majorBidi" w:hAnsiTheme="majorBidi" w:cstheme="majorBidi"/>
          <w:sz w:val="24"/>
          <w:szCs w:val="24"/>
        </w:rPr>
        <w:t>Sanjiv Dhingra</w:t>
      </w:r>
      <w:r w:rsidRPr="00744736">
        <w:rPr>
          <w:rFonts w:asciiTheme="majorBidi" w:hAnsiTheme="majorBidi" w:cstheme="majorBidi"/>
          <w:sz w:val="24"/>
          <w:szCs w:val="24"/>
          <w:vertAlign w:val="superscript"/>
        </w:rPr>
        <w:t>a,*</w:t>
      </w:r>
    </w:p>
    <w:p w:rsidR="00F17224" w:rsidRPr="00BE759A"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i/>
          <w:iCs/>
          <w:sz w:val="24"/>
          <w:szCs w:val="24"/>
        </w:rPr>
      </w:pPr>
      <w:r w:rsidRPr="00BE759A">
        <w:rPr>
          <w:rFonts w:asciiTheme="majorBidi" w:hAnsiTheme="majorBidi" w:cstheme="majorBidi"/>
          <w:i/>
          <w:iCs/>
          <w:sz w:val="24"/>
          <w:szCs w:val="24"/>
          <w:vertAlign w:val="superscript"/>
        </w:rPr>
        <w:t>a</w:t>
      </w:r>
      <w:r>
        <w:rPr>
          <w:rFonts w:asciiTheme="majorBidi" w:hAnsiTheme="majorBidi" w:cstheme="majorBidi"/>
          <w:i/>
          <w:iCs/>
          <w:sz w:val="24"/>
          <w:szCs w:val="24"/>
        </w:rPr>
        <w:t xml:space="preserve"> </w:t>
      </w:r>
      <w:r w:rsidRPr="00BE759A">
        <w:rPr>
          <w:rFonts w:asciiTheme="majorBidi" w:hAnsiTheme="majorBidi" w:cstheme="majorBidi"/>
          <w:i/>
          <w:iCs/>
          <w:sz w:val="24"/>
          <w:szCs w:val="24"/>
        </w:rPr>
        <w:t>Institute of Cardiovascular Sciences, St. Boniface Hospit</w:t>
      </w:r>
      <w:r>
        <w:rPr>
          <w:rFonts w:asciiTheme="majorBidi" w:hAnsiTheme="majorBidi" w:cstheme="majorBidi"/>
          <w:i/>
          <w:iCs/>
          <w:sz w:val="24"/>
          <w:szCs w:val="24"/>
        </w:rPr>
        <w:t xml:space="preserve">al Albrechtsen Research Centre, </w:t>
      </w:r>
      <w:r w:rsidRPr="00BE759A">
        <w:rPr>
          <w:rFonts w:asciiTheme="majorBidi" w:hAnsiTheme="majorBidi" w:cstheme="majorBidi"/>
          <w:i/>
          <w:iCs/>
          <w:sz w:val="24"/>
          <w:szCs w:val="24"/>
        </w:rPr>
        <w:t>Department of Physiology and Pathophysiology, Max Rady College of Medicine, Rady Faculty of Health Sciences,</w:t>
      </w:r>
      <w:r>
        <w:rPr>
          <w:rFonts w:asciiTheme="majorBidi" w:hAnsiTheme="majorBidi" w:cstheme="majorBidi"/>
          <w:i/>
          <w:iCs/>
          <w:sz w:val="24"/>
          <w:szCs w:val="24"/>
        </w:rPr>
        <w:t xml:space="preserve"> Biomedical Engineering Program,</w:t>
      </w:r>
      <w:r w:rsidRPr="00BE759A">
        <w:rPr>
          <w:rFonts w:asciiTheme="majorBidi" w:hAnsiTheme="majorBidi" w:cstheme="majorBidi"/>
          <w:i/>
          <w:iCs/>
          <w:sz w:val="24"/>
          <w:szCs w:val="24"/>
        </w:rPr>
        <w:t xml:space="preserve"> University of Manitoba, Winnipeg, Manitoba R2H 2A6, Canada</w:t>
      </w:r>
    </w:p>
    <w:p w:rsidR="00F17224" w:rsidRDefault="00F17224" w:rsidP="00F17224">
      <w:pPr>
        <w:spacing w:after="0" w:line="240" w:lineRule="auto"/>
        <w:jc w:val="both"/>
        <w:rPr>
          <w:rFonts w:asciiTheme="majorBidi" w:hAnsiTheme="majorBidi" w:cstheme="majorBidi"/>
          <w:i/>
          <w:iCs/>
          <w:sz w:val="24"/>
          <w:szCs w:val="24"/>
        </w:rPr>
      </w:pPr>
    </w:p>
    <w:p w:rsidR="00F17224" w:rsidRPr="00BE759A" w:rsidRDefault="00F17224" w:rsidP="00F17224">
      <w:pPr>
        <w:spacing w:after="0" w:line="240" w:lineRule="auto"/>
        <w:jc w:val="both"/>
        <w:rPr>
          <w:rFonts w:asciiTheme="majorBidi" w:hAnsiTheme="majorBidi" w:cstheme="majorBidi"/>
          <w:i/>
          <w:iCs/>
          <w:sz w:val="24"/>
          <w:szCs w:val="24"/>
        </w:rPr>
      </w:pPr>
      <w:r>
        <w:rPr>
          <w:rFonts w:asciiTheme="majorBidi" w:hAnsiTheme="majorBidi" w:cstheme="majorBidi"/>
          <w:i/>
          <w:iCs/>
          <w:sz w:val="24"/>
          <w:szCs w:val="24"/>
          <w:vertAlign w:val="superscript"/>
        </w:rPr>
        <w:t>b</w:t>
      </w:r>
      <w:r>
        <w:rPr>
          <w:rFonts w:asciiTheme="majorBidi" w:hAnsiTheme="majorBidi" w:cstheme="majorBidi"/>
          <w:i/>
          <w:iCs/>
          <w:sz w:val="24"/>
          <w:szCs w:val="24"/>
        </w:rPr>
        <w:t xml:space="preserve"> </w:t>
      </w:r>
      <w:r w:rsidRPr="00DD432D">
        <w:rPr>
          <w:rFonts w:asciiTheme="majorBidi" w:hAnsiTheme="majorBidi" w:cstheme="majorBidi"/>
          <w:i/>
          <w:iCs/>
          <w:sz w:val="24"/>
          <w:szCs w:val="24"/>
        </w:rPr>
        <w:t xml:space="preserve">Institute for Molecular Biosciences, </w:t>
      </w:r>
      <w:r w:rsidRPr="00DC47E2">
        <w:rPr>
          <w:rFonts w:asciiTheme="majorBidi" w:hAnsiTheme="majorBidi" w:cstheme="majorBidi"/>
          <w:i/>
          <w:iCs/>
          <w:sz w:val="24"/>
          <w:szCs w:val="24"/>
        </w:rPr>
        <w:t>Johann Wolfg</w:t>
      </w:r>
      <w:r>
        <w:rPr>
          <w:rFonts w:asciiTheme="majorBidi" w:hAnsiTheme="majorBidi" w:cstheme="majorBidi"/>
          <w:i/>
          <w:iCs/>
          <w:sz w:val="24"/>
          <w:szCs w:val="24"/>
        </w:rPr>
        <w:t xml:space="preserve">ang Goethe University Frankfurt </w:t>
      </w:r>
      <w:r w:rsidRPr="00DC47E2">
        <w:rPr>
          <w:rFonts w:asciiTheme="majorBidi" w:hAnsiTheme="majorBidi" w:cstheme="majorBidi"/>
          <w:i/>
          <w:iCs/>
          <w:sz w:val="24"/>
          <w:szCs w:val="24"/>
        </w:rPr>
        <w:t>am Main</w:t>
      </w:r>
      <w:r>
        <w:rPr>
          <w:rFonts w:asciiTheme="majorBidi" w:hAnsiTheme="majorBidi" w:cstheme="majorBidi"/>
          <w:i/>
          <w:iCs/>
          <w:sz w:val="24"/>
          <w:szCs w:val="24"/>
        </w:rPr>
        <w:t xml:space="preserve">, 60438, Frankfurt, </w:t>
      </w:r>
      <w:r w:rsidRPr="00DD432D">
        <w:rPr>
          <w:rFonts w:asciiTheme="majorBidi" w:hAnsiTheme="majorBidi" w:cstheme="majorBidi"/>
          <w:i/>
          <w:iCs/>
          <w:sz w:val="24"/>
          <w:szCs w:val="24"/>
        </w:rPr>
        <w:t>Germany</w:t>
      </w:r>
    </w:p>
    <w:p w:rsidR="00F17224" w:rsidRDefault="00F17224" w:rsidP="00F17224">
      <w:pPr>
        <w:spacing w:after="0" w:line="240" w:lineRule="auto"/>
        <w:jc w:val="both"/>
        <w:rPr>
          <w:rFonts w:asciiTheme="majorBidi" w:hAnsiTheme="majorBidi" w:cstheme="majorBidi"/>
          <w:i/>
          <w:iCs/>
          <w:sz w:val="24"/>
          <w:szCs w:val="24"/>
        </w:rPr>
      </w:pPr>
    </w:p>
    <w:p w:rsidR="00F17224" w:rsidRDefault="00F17224" w:rsidP="00F17224">
      <w:pPr>
        <w:spacing w:after="0" w:line="240" w:lineRule="auto"/>
        <w:jc w:val="both"/>
        <w:rPr>
          <w:rFonts w:asciiTheme="majorBidi" w:hAnsiTheme="majorBidi" w:cstheme="majorBidi"/>
          <w:i/>
          <w:iCs/>
          <w:sz w:val="24"/>
          <w:szCs w:val="24"/>
        </w:rPr>
      </w:pPr>
    </w:p>
    <w:p w:rsidR="00F17224" w:rsidRDefault="00F17224" w:rsidP="00F17224">
      <w:pPr>
        <w:spacing w:after="0" w:line="240" w:lineRule="auto"/>
        <w:jc w:val="both"/>
        <w:rPr>
          <w:rFonts w:asciiTheme="majorBidi" w:hAnsiTheme="majorBidi" w:cstheme="majorBidi"/>
          <w:i/>
          <w:iCs/>
          <w:sz w:val="24"/>
          <w:szCs w:val="24"/>
        </w:rPr>
      </w:pPr>
      <w:bookmarkStart w:id="0" w:name="_GoBack"/>
      <w:bookmarkEnd w:id="0"/>
    </w:p>
    <w:p w:rsidR="00F17224" w:rsidRPr="00BE759A" w:rsidRDefault="00F17224" w:rsidP="00F17224">
      <w:pPr>
        <w:spacing w:after="0" w:line="240" w:lineRule="auto"/>
        <w:jc w:val="both"/>
        <w:rPr>
          <w:rFonts w:asciiTheme="majorBidi" w:hAnsiTheme="majorBidi" w:cstheme="majorBidi"/>
          <w:i/>
          <w:iCs/>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Pr="00F11982" w:rsidRDefault="00F17224" w:rsidP="00F17224">
      <w:pPr>
        <w:spacing w:after="0" w:line="240" w:lineRule="auto"/>
        <w:rPr>
          <w:rFonts w:asciiTheme="majorBidi" w:hAnsiTheme="majorBidi" w:cstheme="majorBidi"/>
          <w:i/>
          <w:sz w:val="24"/>
          <w:szCs w:val="24"/>
        </w:rPr>
      </w:pPr>
      <w:r w:rsidRPr="00F11982">
        <w:rPr>
          <w:rFonts w:asciiTheme="majorBidi" w:hAnsiTheme="majorBidi" w:cstheme="majorBidi"/>
          <w:b/>
          <w:i/>
          <w:sz w:val="24"/>
          <w:szCs w:val="24"/>
        </w:rPr>
        <w:t>Contents:</w:t>
      </w:r>
    </w:p>
    <w:p w:rsidR="00F17224" w:rsidRDefault="00F17224" w:rsidP="00F17224">
      <w:pPr>
        <w:spacing w:after="0" w:line="240" w:lineRule="auto"/>
        <w:rPr>
          <w:rFonts w:asciiTheme="majorBidi" w:hAnsiTheme="majorBidi" w:cstheme="majorBidi"/>
          <w:sz w:val="24"/>
          <w:szCs w:val="24"/>
        </w:rPr>
      </w:pPr>
      <w:r>
        <w:rPr>
          <w:rFonts w:asciiTheme="majorBidi" w:hAnsiTheme="majorBidi" w:cstheme="majorBidi"/>
          <w:sz w:val="24"/>
          <w:szCs w:val="24"/>
        </w:rPr>
        <w:t xml:space="preserve">Supplementary </w:t>
      </w:r>
      <w:r w:rsidRPr="00B41FBC">
        <w:rPr>
          <w:rFonts w:asciiTheme="majorBidi" w:hAnsiTheme="majorBidi" w:cstheme="majorBidi"/>
          <w:sz w:val="24"/>
          <w:szCs w:val="24"/>
        </w:rPr>
        <w:t>Figures S1</w:t>
      </w:r>
      <w:r>
        <w:rPr>
          <w:rFonts w:asciiTheme="majorBidi" w:hAnsiTheme="majorBidi" w:cstheme="majorBidi"/>
          <w:sz w:val="24"/>
          <w:szCs w:val="24"/>
        </w:rPr>
        <w:t xml:space="preserve"> to </w:t>
      </w:r>
      <w:r w:rsidRPr="00B41FBC">
        <w:rPr>
          <w:rFonts w:asciiTheme="majorBidi" w:hAnsiTheme="majorBidi" w:cstheme="majorBidi"/>
          <w:sz w:val="24"/>
          <w:szCs w:val="24"/>
        </w:rPr>
        <w:t>S</w:t>
      </w:r>
      <w:r>
        <w:rPr>
          <w:rFonts w:asciiTheme="majorBidi" w:hAnsiTheme="majorBidi" w:cstheme="majorBidi"/>
          <w:sz w:val="24"/>
          <w:szCs w:val="24"/>
        </w:rPr>
        <w:t>6</w:t>
      </w:r>
      <w:r w:rsidRPr="00B41FBC">
        <w:rPr>
          <w:rFonts w:asciiTheme="majorBidi" w:hAnsiTheme="majorBidi" w:cstheme="majorBidi"/>
          <w:sz w:val="24"/>
          <w:szCs w:val="24"/>
        </w:rPr>
        <w:t>, and Tables S1</w:t>
      </w:r>
      <w:r>
        <w:rPr>
          <w:rFonts w:asciiTheme="majorBidi" w:hAnsiTheme="majorBidi" w:cstheme="majorBidi"/>
          <w:sz w:val="24"/>
          <w:szCs w:val="24"/>
        </w:rPr>
        <w:t xml:space="preserve"> to </w:t>
      </w:r>
      <w:r w:rsidRPr="00B41FBC">
        <w:rPr>
          <w:rFonts w:asciiTheme="majorBidi" w:hAnsiTheme="majorBidi" w:cstheme="majorBidi"/>
          <w:sz w:val="24"/>
          <w:szCs w:val="24"/>
        </w:rPr>
        <w:t>S6 (</w:t>
      </w:r>
      <w:r>
        <w:rPr>
          <w:rFonts w:asciiTheme="majorBidi" w:hAnsiTheme="majorBidi" w:cstheme="majorBidi"/>
          <w:sz w:val="24"/>
          <w:szCs w:val="24"/>
        </w:rPr>
        <w:t>eight</w:t>
      </w:r>
      <w:r w:rsidRPr="00B41FBC">
        <w:rPr>
          <w:rFonts w:asciiTheme="majorBidi" w:hAnsiTheme="majorBidi" w:cstheme="majorBidi"/>
          <w:sz w:val="24"/>
          <w:szCs w:val="24"/>
        </w:rPr>
        <w:t xml:space="preserve"> pages)</w:t>
      </w: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sz w:val="24"/>
          <w:szCs w:val="24"/>
        </w:rPr>
      </w:pPr>
    </w:p>
    <w:p w:rsidR="00F17224" w:rsidRDefault="00F17224" w:rsidP="00F17224">
      <w:pPr>
        <w:spacing w:after="0" w:line="240" w:lineRule="auto"/>
        <w:jc w:val="both"/>
        <w:rPr>
          <w:rFonts w:asciiTheme="majorBidi" w:hAnsiTheme="majorBidi" w:cstheme="majorBidi"/>
          <w:sz w:val="24"/>
          <w:szCs w:val="24"/>
        </w:rPr>
      </w:pPr>
    </w:p>
    <w:p w:rsidR="00F17224" w:rsidRPr="0073206D" w:rsidRDefault="00F17224" w:rsidP="00F17224">
      <w:pPr>
        <w:spacing w:after="0" w:line="240" w:lineRule="auto"/>
        <w:jc w:val="both"/>
        <w:rPr>
          <w:rFonts w:asciiTheme="majorBidi" w:hAnsiTheme="majorBidi" w:cstheme="majorBidi"/>
          <w:sz w:val="24"/>
          <w:szCs w:val="24"/>
        </w:rPr>
      </w:pPr>
    </w:p>
    <w:p w:rsidR="00F17224" w:rsidRPr="00203F88" w:rsidRDefault="00F17224" w:rsidP="00F17224">
      <w:pPr>
        <w:spacing w:after="0" w:line="276" w:lineRule="auto"/>
        <w:jc w:val="both"/>
        <w:rPr>
          <w:rFonts w:asciiTheme="majorBidi" w:hAnsiTheme="majorBidi" w:cstheme="majorBidi"/>
          <w:b/>
          <w:i/>
          <w:iCs/>
          <w:sz w:val="24"/>
          <w:szCs w:val="24"/>
        </w:rPr>
      </w:pPr>
      <w:r w:rsidRPr="00527E7B">
        <w:rPr>
          <w:rFonts w:asciiTheme="majorBidi" w:hAnsiTheme="majorBidi" w:cstheme="majorBidi"/>
          <w:b/>
          <w:iCs/>
          <w:sz w:val="24"/>
          <w:szCs w:val="24"/>
        </w:rPr>
        <w:t>*</w:t>
      </w:r>
      <w:r w:rsidRPr="0071620F">
        <w:rPr>
          <w:rFonts w:asciiTheme="majorBidi" w:hAnsiTheme="majorBidi" w:cstheme="majorBidi"/>
          <w:b/>
          <w:i/>
          <w:iCs/>
          <w:sz w:val="24"/>
          <w:szCs w:val="24"/>
        </w:rPr>
        <w:t>Correspondence:</w:t>
      </w:r>
      <w:r w:rsidRPr="0071620F">
        <w:rPr>
          <w:rFonts w:asciiTheme="majorBidi" w:hAnsiTheme="majorBidi" w:cstheme="majorBidi"/>
          <w:b/>
          <w:iCs/>
          <w:sz w:val="24"/>
          <w:szCs w:val="24"/>
        </w:rPr>
        <w:t xml:space="preserve"> </w:t>
      </w:r>
    </w:p>
    <w:p w:rsidR="00F17224" w:rsidRDefault="00F17224" w:rsidP="00F17224">
      <w:pPr>
        <w:spacing w:after="0" w:line="240" w:lineRule="auto"/>
        <w:rPr>
          <w:rFonts w:asciiTheme="majorBidi" w:hAnsiTheme="majorBidi" w:cstheme="majorBidi"/>
          <w:sz w:val="24"/>
          <w:szCs w:val="24"/>
        </w:rPr>
      </w:pPr>
      <w:r>
        <w:rPr>
          <w:rFonts w:asciiTheme="majorBidi" w:hAnsiTheme="majorBidi" w:cstheme="majorBidi"/>
          <w:sz w:val="24"/>
          <w:szCs w:val="24"/>
        </w:rPr>
        <w:t>Sanjiv Dhingra, PhD, FAHA, FIACS, FAPS</w:t>
      </w:r>
    </w:p>
    <w:p w:rsidR="00F17224" w:rsidRDefault="00F17224" w:rsidP="00F17224">
      <w:pPr>
        <w:spacing w:after="0" w:line="240" w:lineRule="auto"/>
        <w:rPr>
          <w:rFonts w:asciiTheme="majorBidi" w:hAnsiTheme="majorBidi" w:cstheme="majorBidi"/>
          <w:sz w:val="24"/>
          <w:szCs w:val="24"/>
        </w:rPr>
      </w:pPr>
      <w:r>
        <w:rPr>
          <w:rFonts w:asciiTheme="majorBidi" w:hAnsiTheme="majorBidi" w:cstheme="majorBidi"/>
          <w:sz w:val="24"/>
          <w:szCs w:val="24"/>
        </w:rPr>
        <w:t>Director: Canada-</w:t>
      </w:r>
      <w:r w:rsidRPr="00750560">
        <w:rPr>
          <w:rFonts w:asciiTheme="majorBidi" w:hAnsiTheme="majorBidi" w:cstheme="majorBidi"/>
          <w:sz w:val="24"/>
          <w:szCs w:val="24"/>
        </w:rPr>
        <w:t xml:space="preserve">Italy Tissue Engineering </w:t>
      </w:r>
      <w:r>
        <w:rPr>
          <w:rFonts w:asciiTheme="majorBidi" w:hAnsiTheme="majorBidi" w:cstheme="majorBidi"/>
          <w:sz w:val="24"/>
          <w:szCs w:val="24"/>
        </w:rPr>
        <w:t>Program</w:t>
      </w:r>
    </w:p>
    <w:p w:rsidR="00F17224" w:rsidRDefault="00F17224" w:rsidP="00F17224">
      <w:pPr>
        <w:spacing w:after="0" w:line="240" w:lineRule="auto"/>
        <w:rPr>
          <w:rFonts w:asciiTheme="majorBidi" w:hAnsiTheme="majorBidi" w:cstheme="majorBidi"/>
          <w:sz w:val="24"/>
          <w:szCs w:val="24"/>
        </w:rPr>
      </w:pPr>
      <w:r w:rsidRPr="00750560">
        <w:rPr>
          <w:rFonts w:asciiTheme="majorBidi" w:hAnsiTheme="majorBidi" w:cstheme="majorBidi"/>
          <w:sz w:val="24"/>
          <w:szCs w:val="24"/>
        </w:rPr>
        <w:t>R-3028-2</w:t>
      </w:r>
      <w:r>
        <w:rPr>
          <w:rFonts w:asciiTheme="majorBidi" w:hAnsiTheme="majorBidi" w:cstheme="majorBidi"/>
          <w:sz w:val="24"/>
          <w:szCs w:val="24"/>
        </w:rPr>
        <w:t xml:space="preserve">, </w:t>
      </w:r>
      <w:r w:rsidRPr="00750560">
        <w:rPr>
          <w:rFonts w:asciiTheme="majorBidi" w:hAnsiTheme="majorBidi" w:cstheme="majorBidi"/>
          <w:sz w:val="24"/>
          <w:szCs w:val="24"/>
        </w:rPr>
        <w:t>Instit</w:t>
      </w:r>
      <w:r>
        <w:rPr>
          <w:rFonts w:asciiTheme="majorBidi" w:hAnsiTheme="majorBidi" w:cstheme="majorBidi"/>
          <w:sz w:val="24"/>
          <w:szCs w:val="24"/>
        </w:rPr>
        <w:t xml:space="preserve">ute of Cardiovascular Sciences </w:t>
      </w:r>
    </w:p>
    <w:p w:rsidR="00F17224" w:rsidRDefault="00F17224" w:rsidP="00F17224">
      <w:pPr>
        <w:spacing w:after="0" w:line="240" w:lineRule="auto"/>
        <w:rPr>
          <w:rFonts w:asciiTheme="majorBidi" w:hAnsiTheme="majorBidi" w:cstheme="majorBidi"/>
          <w:sz w:val="24"/>
          <w:szCs w:val="24"/>
        </w:rPr>
      </w:pPr>
      <w:r w:rsidRPr="00750560">
        <w:rPr>
          <w:rFonts w:asciiTheme="majorBidi" w:hAnsiTheme="majorBidi" w:cstheme="majorBidi"/>
          <w:sz w:val="24"/>
          <w:szCs w:val="24"/>
        </w:rPr>
        <w:t xml:space="preserve">St. Boniface </w:t>
      </w:r>
      <w:r w:rsidRPr="00527E7B">
        <w:rPr>
          <w:rFonts w:asciiTheme="majorBidi" w:hAnsiTheme="majorBidi" w:cstheme="majorBidi"/>
          <w:sz w:val="24"/>
          <w:szCs w:val="24"/>
        </w:rPr>
        <w:t xml:space="preserve">Albrechtsen </w:t>
      </w:r>
      <w:r w:rsidRPr="00750560">
        <w:rPr>
          <w:rFonts w:asciiTheme="majorBidi" w:hAnsiTheme="majorBidi" w:cstheme="majorBidi"/>
          <w:sz w:val="24"/>
          <w:szCs w:val="24"/>
        </w:rPr>
        <w:t>Research</w:t>
      </w:r>
      <w:r>
        <w:rPr>
          <w:rFonts w:asciiTheme="majorBidi" w:hAnsiTheme="majorBidi" w:cstheme="majorBidi"/>
          <w:sz w:val="24"/>
          <w:szCs w:val="24"/>
        </w:rPr>
        <w:t xml:space="preserve"> Centre, University of Manitoba</w:t>
      </w:r>
    </w:p>
    <w:p w:rsidR="00F17224" w:rsidRPr="00750560" w:rsidRDefault="00F17224" w:rsidP="00F17224">
      <w:pPr>
        <w:spacing w:after="0" w:line="240" w:lineRule="auto"/>
        <w:rPr>
          <w:rFonts w:asciiTheme="majorBidi" w:hAnsiTheme="majorBidi" w:cstheme="majorBidi"/>
          <w:sz w:val="24"/>
          <w:szCs w:val="24"/>
        </w:rPr>
      </w:pPr>
      <w:r w:rsidRPr="00750560">
        <w:rPr>
          <w:rFonts w:asciiTheme="majorBidi" w:hAnsiTheme="majorBidi" w:cstheme="majorBidi"/>
          <w:sz w:val="24"/>
          <w:szCs w:val="24"/>
        </w:rPr>
        <w:t>351 Tache Avenue, Winnipeg, R2H2A6, Canada.</w:t>
      </w:r>
    </w:p>
    <w:p w:rsidR="00F17224" w:rsidRDefault="00F17224" w:rsidP="00F17224">
      <w:pPr>
        <w:spacing w:after="0" w:line="240" w:lineRule="auto"/>
        <w:jc w:val="both"/>
        <w:rPr>
          <w:rFonts w:asciiTheme="majorBidi" w:hAnsiTheme="majorBidi" w:cstheme="majorBidi"/>
          <w:sz w:val="24"/>
          <w:szCs w:val="24"/>
        </w:rPr>
      </w:pPr>
      <w:r w:rsidRPr="00750560">
        <w:rPr>
          <w:rFonts w:asciiTheme="majorBidi" w:hAnsiTheme="majorBidi" w:cstheme="majorBidi"/>
          <w:sz w:val="24"/>
          <w:szCs w:val="24"/>
        </w:rPr>
        <w:t>E</w:t>
      </w:r>
      <w:r>
        <w:rPr>
          <w:rFonts w:asciiTheme="majorBidi" w:hAnsiTheme="majorBidi" w:cstheme="majorBidi"/>
          <w:sz w:val="24"/>
          <w:szCs w:val="24"/>
        </w:rPr>
        <w:t xml:space="preserve">-mail address: </w:t>
      </w:r>
      <w:hyperlink r:id="rId5" w:history="1">
        <w:r w:rsidRPr="00750560">
          <w:rPr>
            <w:rStyle w:val="Hyperlink"/>
            <w:rFonts w:asciiTheme="majorBidi" w:hAnsiTheme="majorBidi" w:cstheme="majorBidi"/>
            <w:sz w:val="24"/>
            <w:szCs w:val="24"/>
          </w:rPr>
          <w:t>sdhingra@sbrc.ca</w:t>
        </w:r>
      </w:hyperlink>
      <w:r>
        <w:rPr>
          <w:rFonts w:asciiTheme="majorBidi" w:hAnsiTheme="majorBidi" w:cstheme="majorBidi"/>
          <w:sz w:val="24"/>
          <w:szCs w:val="24"/>
        </w:rPr>
        <w:t xml:space="preserve"> / </w:t>
      </w:r>
      <w:hyperlink r:id="rId6" w:history="1">
        <w:r w:rsidRPr="00750560">
          <w:rPr>
            <w:rStyle w:val="Hyperlink"/>
            <w:rFonts w:asciiTheme="majorBidi" w:hAnsiTheme="majorBidi" w:cstheme="majorBidi"/>
            <w:sz w:val="24"/>
            <w:szCs w:val="24"/>
          </w:rPr>
          <w:t>sanjiv.dhingra@umanitoba.ca</w:t>
        </w:r>
      </w:hyperlink>
      <w:r>
        <w:rPr>
          <w:rFonts w:asciiTheme="majorBidi" w:hAnsiTheme="majorBidi" w:cstheme="majorBidi"/>
          <w:sz w:val="24"/>
          <w:szCs w:val="24"/>
        </w:rPr>
        <w:t xml:space="preserve"> </w:t>
      </w:r>
    </w:p>
    <w:p w:rsidR="00F17224" w:rsidRDefault="00F17224" w:rsidP="00F17224">
      <w:pPr>
        <w:spacing w:after="0" w:line="480" w:lineRule="auto"/>
        <w:jc w:val="both"/>
        <w:rPr>
          <w:rFonts w:asciiTheme="majorBidi" w:hAnsiTheme="majorBidi" w:cstheme="majorBidi"/>
          <w:sz w:val="24"/>
          <w:szCs w:val="24"/>
        </w:rPr>
      </w:pPr>
    </w:p>
    <w:p w:rsidR="00F17224" w:rsidRDefault="00F17224" w:rsidP="00F17224">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lastRenderedPageBreak/>
        <w:drawing>
          <wp:inline distT="0" distB="0" distL="0" distR="0" wp14:anchorId="14A7C0CC" wp14:editId="029C019E">
            <wp:extent cx="5940000" cy="5987159"/>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l="6418" t="4205" r="6819" b="7422"/>
                    <a:stretch/>
                  </pic:blipFill>
                  <pic:spPr bwMode="auto">
                    <a:xfrm>
                      <a:off x="0" y="0"/>
                      <a:ext cx="5940000" cy="5987159"/>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bCs/>
          <w:sz w:val="24"/>
          <w:szCs w:val="24"/>
          <w:vertAlign w:val="subscript"/>
        </w:rPr>
      </w:pPr>
      <w:r w:rsidRPr="00730744">
        <w:rPr>
          <w:rFonts w:asciiTheme="majorBidi" w:hAnsiTheme="majorBidi" w:cstheme="majorBidi"/>
          <w:b/>
          <w:sz w:val="24"/>
          <w:szCs w:val="24"/>
        </w:rPr>
        <w:t xml:space="preserve">Supplementary Figure </w:t>
      </w:r>
      <w:r>
        <w:rPr>
          <w:rFonts w:asciiTheme="majorBidi" w:hAnsiTheme="majorBidi" w:cstheme="majorBidi"/>
          <w:b/>
          <w:sz w:val="24"/>
          <w:szCs w:val="24"/>
        </w:rPr>
        <w:t>S</w:t>
      </w:r>
      <w:r w:rsidRPr="00730744">
        <w:rPr>
          <w:rFonts w:asciiTheme="majorBidi" w:hAnsiTheme="majorBidi" w:cstheme="majorBidi"/>
          <w:b/>
          <w:sz w:val="24"/>
          <w:szCs w:val="24"/>
        </w:rPr>
        <w:t xml:space="preserve">1: </w:t>
      </w:r>
      <w:r w:rsidRPr="006F1408">
        <w:rPr>
          <w:rFonts w:asciiTheme="majorBidi" w:hAnsiTheme="majorBidi" w:cstheme="majorBidi"/>
          <w:bCs/>
          <w:sz w:val="24"/>
          <w:szCs w:val="24"/>
        </w:rPr>
        <w:t>A, B</w:t>
      </w:r>
      <w:r>
        <w:rPr>
          <w:rFonts w:asciiTheme="majorBidi" w:hAnsiTheme="majorBidi" w:cstheme="majorBidi"/>
          <w:bCs/>
          <w:sz w:val="24"/>
          <w:szCs w:val="24"/>
        </w:rPr>
        <w:t>:</w:t>
      </w:r>
      <w:r w:rsidRPr="00730744">
        <w:rPr>
          <w:rFonts w:asciiTheme="majorBidi" w:hAnsiTheme="majorBidi" w:cstheme="majorBidi"/>
          <w:sz w:val="24"/>
          <w:szCs w:val="24"/>
        </w:rPr>
        <w:t xml:space="preserve"> </w:t>
      </w:r>
      <w:r>
        <w:rPr>
          <w:rFonts w:asciiTheme="majorBidi" w:hAnsiTheme="majorBidi" w:cstheme="majorBidi"/>
          <w:sz w:val="24"/>
          <w:szCs w:val="24"/>
        </w:rPr>
        <w:t xml:space="preserve">Scanning TEM image and corresponding EDX carbon mapping. </w:t>
      </w:r>
      <w:r w:rsidRPr="006F1408">
        <w:rPr>
          <w:rFonts w:asciiTheme="majorBidi" w:hAnsiTheme="majorBidi" w:cstheme="majorBidi"/>
          <w:bCs/>
          <w:sz w:val="24"/>
          <w:szCs w:val="24"/>
        </w:rPr>
        <w:t>C, D</w:t>
      </w:r>
      <w:r>
        <w:rPr>
          <w:rFonts w:asciiTheme="majorBidi" w:hAnsiTheme="majorBidi" w:cstheme="majorBidi"/>
          <w:bCs/>
          <w:sz w:val="24"/>
          <w:szCs w:val="24"/>
        </w:rPr>
        <w:t>:</w:t>
      </w:r>
      <w:r>
        <w:rPr>
          <w:rFonts w:asciiTheme="majorBidi" w:hAnsiTheme="majorBidi" w:cstheme="majorBidi"/>
          <w:sz w:val="24"/>
          <w:szCs w:val="24"/>
        </w:rPr>
        <w:t xml:space="preserve"> High-resolution TEM images of MXeneCeria, depicting the successful synthesis and integration of Ti</w:t>
      </w:r>
      <w:r w:rsidRPr="00730744">
        <w:rPr>
          <w:rFonts w:asciiTheme="majorBidi" w:hAnsiTheme="majorBidi" w:cstheme="majorBidi"/>
          <w:sz w:val="24"/>
          <w:szCs w:val="24"/>
          <w:vertAlign w:val="subscript"/>
        </w:rPr>
        <w:t>3</w:t>
      </w:r>
      <w:r>
        <w:rPr>
          <w:rFonts w:asciiTheme="majorBidi" w:hAnsiTheme="majorBidi" w:cstheme="majorBidi"/>
          <w:sz w:val="24"/>
          <w:szCs w:val="24"/>
        </w:rPr>
        <w:t>C</w:t>
      </w:r>
      <w:r w:rsidRPr="00730744">
        <w:rPr>
          <w:rFonts w:asciiTheme="majorBidi" w:hAnsiTheme="majorBidi" w:cstheme="majorBidi"/>
          <w:sz w:val="24"/>
          <w:szCs w:val="24"/>
          <w:vertAlign w:val="subscript"/>
        </w:rPr>
        <w:t>2</w:t>
      </w:r>
      <w:r>
        <w:rPr>
          <w:rFonts w:asciiTheme="majorBidi" w:hAnsiTheme="majorBidi" w:cstheme="majorBidi"/>
          <w:sz w:val="24"/>
          <w:szCs w:val="24"/>
        </w:rPr>
        <w:t>T</w:t>
      </w:r>
      <w:r w:rsidRPr="00730744">
        <w:rPr>
          <w:rFonts w:asciiTheme="majorBidi" w:hAnsiTheme="majorBidi" w:cstheme="majorBidi"/>
          <w:sz w:val="24"/>
          <w:szCs w:val="24"/>
          <w:vertAlign w:val="subscript"/>
        </w:rPr>
        <w:t>x</w:t>
      </w:r>
      <w:r>
        <w:rPr>
          <w:rFonts w:asciiTheme="majorBidi" w:hAnsiTheme="majorBidi" w:cstheme="majorBidi"/>
          <w:sz w:val="24"/>
          <w:szCs w:val="24"/>
        </w:rPr>
        <w:t xml:space="preserve"> MXene quantum dots into </w:t>
      </w:r>
      <w:r w:rsidRPr="00730744">
        <w:rPr>
          <w:rFonts w:asciiTheme="majorBidi" w:hAnsiTheme="majorBidi" w:cstheme="majorBidi"/>
          <w:bCs/>
          <w:sz w:val="24"/>
          <w:szCs w:val="24"/>
        </w:rPr>
        <w:t>CeO</w:t>
      </w:r>
      <w:r w:rsidRPr="00730744">
        <w:rPr>
          <w:rFonts w:asciiTheme="majorBidi" w:hAnsiTheme="majorBidi" w:cstheme="majorBidi"/>
          <w:bCs/>
          <w:sz w:val="24"/>
          <w:szCs w:val="24"/>
          <w:vertAlign w:val="subscript"/>
        </w:rPr>
        <w:t>2</w:t>
      </w:r>
      <w:r>
        <w:rPr>
          <w:rFonts w:asciiTheme="majorBidi" w:hAnsiTheme="majorBidi" w:cstheme="majorBidi"/>
          <w:bCs/>
          <w:sz w:val="24"/>
          <w:szCs w:val="24"/>
          <w:vertAlign w:val="subscript"/>
        </w:rPr>
        <w:t xml:space="preserve"> </w:t>
      </w:r>
      <w:r w:rsidRPr="0086064B">
        <w:rPr>
          <w:rFonts w:asciiTheme="majorBidi" w:hAnsiTheme="majorBidi" w:cstheme="majorBidi"/>
          <w:bCs/>
          <w:sz w:val="24"/>
          <w:szCs w:val="24"/>
        </w:rPr>
        <w:t>nanoparticles</w:t>
      </w:r>
      <w:r>
        <w:rPr>
          <w:rFonts w:asciiTheme="majorBidi" w:hAnsiTheme="majorBidi" w:cstheme="majorBidi"/>
          <w:bCs/>
          <w:sz w:val="24"/>
          <w:szCs w:val="24"/>
          <w:vertAlign w:val="subscript"/>
        </w:rPr>
        <w:t xml:space="preserve">. </w:t>
      </w: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276" w:lineRule="auto"/>
        <w:jc w:val="both"/>
        <w:rPr>
          <w:rFonts w:asciiTheme="majorBidi" w:hAnsiTheme="majorBidi" w:cstheme="majorBidi"/>
          <w:bCs/>
          <w:sz w:val="24"/>
          <w:szCs w:val="24"/>
          <w:vertAlign w:val="subscript"/>
        </w:rPr>
      </w:pPr>
    </w:p>
    <w:p w:rsidR="00F17224" w:rsidRDefault="00F17224" w:rsidP="00F17224">
      <w:pPr>
        <w:spacing w:after="0" w:line="360"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lastRenderedPageBreak/>
        <w:drawing>
          <wp:inline distT="0" distB="0" distL="0" distR="0" wp14:anchorId="35F6C405" wp14:editId="56CAC172">
            <wp:extent cx="5040000" cy="7331851"/>
            <wp:effectExtent l="0" t="0" r="825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84" t="906" r="4824" b="711"/>
                    <a:stretch/>
                  </pic:blipFill>
                  <pic:spPr bwMode="auto">
                    <a:xfrm>
                      <a:off x="0" y="0"/>
                      <a:ext cx="5040000" cy="7331851"/>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Supplementary Figure</w:t>
      </w:r>
      <w:r>
        <w:rPr>
          <w:rFonts w:asciiTheme="majorBidi" w:hAnsiTheme="majorBidi" w:cstheme="majorBidi"/>
          <w:b/>
          <w:sz w:val="24"/>
          <w:szCs w:val="24"/>
        </w:rPr>
        <w:t xml:space="preserve"> S2</w:t>
      </w:r>
      <w:r w:rsidRPr="00730744">
        <w:rPr>
          <w:rFonts w:asciiTheme="majorBidi" w:hAnsiTheme="majorBidi" w:cstheme="majorBidi"/>
          <w:b/>
          <w:sz w:val="24"/>
          <w:szCs w:val="24"/>
        </w:rPr>
        <w:t xml:space="preserve">: </w:t>
      </w:r>
      <w:r w:rsidRPr="006F1408">
        <w:rPr>
          <w:rFonts w:asciiTheme="majorBidi" w:hAnsiTheme="majorBidi" w:cstheme="majorBidi"/>
          <w:bCs/>
          <w:sz w:val="24"/>
          <w:szCs w:val="24"/>
        </w:rPr>
        <w:t>A</w:t>
      </w:r>
      <w:r>
        <w:rPr>
          <w:rFonts w:asciiTheme="majorBidi" w:hAnsiTheme="majorBidi" w:cstheme="majorBidi"/>
          <w:bCs/>
          <w:sz w:val="24"/>
          <w:szCs w:val="24"/>
        </w:rPr>
        <w:t>–</w:t>
      </w:r>
      <w:r w:rsidRPr="006F1408">
        <w:rPr>
          <w:rFonts w:asciiTheme="majorBidi" w:hAnsiTheme="majorBidi" w:cstheme="majorBidi"/>
          <w:bCs/>
          <w:sz w:val="24"/>
          <w:szCs w:val="24"/>
        </w:rPr>
        <w:t>G</w:t>
      </w:r>
      <w:r>
        <w:rPr>
          <w:rFonts w:asciiTheme="majorBidi" w:hAnsiTheme="majorBidi" w:cstheme="majorBidi"/>
          <w:bCs/>
          <w:sz w:val="24"/>
          <w:szCs w:val="24"/>
        </w:rPr>
        <w:t>:</w:t>
      </w:r>
      <w:r>
        <w:rPr>
          <w:rFonts w:asciiTheme="majorBidi" w:hAnsiTheme="majorBidi" w:cstheme="majorBidi"/>
          <w:b/>
          <w:sz w:val="24"/>
          <w:szCs w:val="24"/>
        </w:rPr>
        <w:t xml:space="preserve"> </w:t>
      </w:r>
      <w:r>
        <w:rPr>
          <w:rFonts w:asciiTheme="majorBidi" w:hAnsiTheme="majorBidi" w:cstheme="majorBidi"/>
          <w:sz w:val="24"/>
          <w:szCs w:val="24"/>
        </w:rPr>
        <w:t xml:space="preserve">SEM (SE and CBS modes) images and corresponding EDX area scan analysis </w:t>
      </w:r>
      <w:r>
        <w:rPr>
          <w:rFonts w:asciiTheme="majorBidi" w:hAnsiTheme="majorBidi" w:cstheme="majorBidi"/>
          <w:bCs/>
          <w:sz w:val="24"/>
          <w:szCs w:val="24"/>
        </w:rPr>
        <w:t>as well as weight and atomic percentage quantification</w:t>
      </w:r>
      <w:r>
        <w:rPr>
          <w:rFonts w:asciiTheme="majorBidi" w:hAnsiTheme="majorBidi" w:cstheme="majorBidi"/>
          <w:sz w:val="24"/>
          <w:szCs w:val="24"/>
        </w:rPr>
        <w:t xml:space="preserve"> of bulk cerium(III) nitrate hexahydrate powder and</w:t>
      </w:r>
      <w:r w:rsidRPr="00730744">
        <w:rPr>
          <w:rFonts w:asciiTheme="majorBidi" w:hAnsiTheme="majorBidi" w:cstheme="majorBidi"/>
          <w:sz w:val="24"/>
          <w:szCs w:val="24"/>
        </w:rPr>
        <w:t xml:space="preserve"> </w:t>
      </w:r>
      <w:r w:rsidRPr="00730744">
        <w:rPr>
          <w:rFonts w:asciiTheme="majorBidi" w:hAnsiTheme="majorBidi" w:cstheme="majorBidi"/>
          <w:bCs/>
          <w:sz w:val="24"/>
          <w:szCs w:val="24"/>
        </w:rPr>
        <w:t>CeO</w:t>
      </w:r>
      <w:r w:rsidRPr="00730744">
        <w:rPr>
          <w:rFonts w:asciiTheme="majorBidi" w:hAnsiTheme="majorBidi" w:cstheme="majorBidi"/>
          <w:bCs/>
          <w:sz w:val="24"/>
          <w:szCs w:val="24"/>
          <w:vertAlign w:val="subscript"/>
        </w:rPr>
        <w:t>2</w:t>
      </w:r>
      <w:r w:rsidDel="00B732D4">
        <w:rPr>
          <w:rFonts w:asciiTheme="majorBidi" w:hAnsiTheme="majorBidi" w:cstheme="majorBidi"/>
          <w:bCs/>
          <w:sz w:val="24"/>
          <w:szCs w:val="24"/>
          <w:vertAlign w:val="subscript"/>
        </w:rPr>
        <w:t xml:space="preserve"> </w:t>
      </w:r>
      <w:r>
        <w:rPr>
          <w:rFonts w:asciiTheme="majorBidi" w:hAnsiTheme="majorBidi" w:cstheme="majorBidi"/>
          <w:bCs/>
          <w:sz w:val="24"/>
          <w:szCs w:val="24"/>
        </w:rPr>
        <w:t xml:space="preserve">. </w:t>
      </w:r>
      <w:r w:rsidRPr="006F1408">
        <w:rPr>
          <w:rFonts w:asciiTheme="majorBidi" w:hAnsiTheme="majorBidi" w:cstheme="majorBidi"/>
          <w:sz w:val="24"/>
          <w:szCs w:val="24"/>
        </w:rPr>
        <w:t>H</w:t>
      </w:r>
      <w:r>
        <w:rPr>
          <w:rFonts w:asciiTheme="majorBidi" w:hAnsiTheme="majorBidi" w:cstheme="majorBidi"/>
          <w:sz w:val="24"/>
          <w:szCs w:val="24"/>
        </w:rPr>
        <w:t>:</w:t>
      </w:r>
      <w:r>
        <w:rPr>
          <w:rFonts w:asciiTheme="majorBidi" w:hAnsiTheme="majorBidi" w:cstheme="majorBidi"/>
          <w:bCs/>
          <w:sz w:val="24"/>
          <w:szCs w:val="24"/>
        </w:rPr>
        <w:t xml:space="preserve"> EDX mapping of these nanoparticles associated with the cerium and oxygen elements. </w:t>
      </w:r>
      <w:r w:rsidRPr="00B06A70">
        <w:rPr>
          <w:rFonts w:asciiTheme="majorBidi" w:hAnsiTheme="majorBidi" w:cstheme="majorBidi"/>
          <w:bCs/>
          <w:sz w:val="24"/>
          <w:szCs w:val="24"/>
          <w:vertAlign w:val="subscript"/>
        </w:rPr>
        <w:t xml:space="preserve"> </w:t>
      </w:r>
    </w:p>
    <w:p w:rsidR="00F17224" w:rsidRDefault="00F17224" w:rsidP="00F17224">
      <w:pPr>
        <w:spacing w:after="0" w:line="276" w:lineRule="auto"/>
        <w:jc w:val="both"/>
        <w:rPr>
          <w:rFonts w:asciiTheme="majorBidi" w:hAnsiTheme="majorBidi" w:cstheme="majorBidi"/>
          <w:sz w:val="24"/>
          <w:szCs w:val="24"/>
        </w:rPr>
      </w:pPr>
      <w:r>
        <w:rPr>
          <w:rFonts w:asciiTheme="majorBidi" w:hAnsiTheme="majorBidi" w:cstheme="majorBidi"/>
          <w:noProof/>
          <w:sz w:val="24"/>
          <w:szCs w:val="24"/>
          <w:lang w:val="en-IN" w:eastAsia="en-IN"/>
        </w:rPr>
        <w:lastRenderedPageBreak/>
        <w:drawing>
          <wp:inline distT="0" distB="0" distL="0" distR="0" wp14:anchorId="3B6C03C9" wp14:editId="39DA19E6">
            <wp:extent cx="5940000" cy="5958696"/>
            <wp:effectExtent l="0" t="0" r="381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63" t="760"/>
                    <a:stretch/>
                  </pic:blipFill>
                  <pic:spPr bwMode="auto">
                    <a:xfrm>
                      <a:off x="0" y="0"/>
                      <a:ext cx="5940000" cy="5958696"/>
                    </a:xfrm>
                    <a:prstGeom prst="rect">
                      <a:avLst/>
                    </a:prstGeom>
                    <a:noFill/>
                    <a:ln>
                      <a:noFill/>
                    </a:ln>
                    <a:extLst>
                      <a:ext uri="{53640926-AAD7-44D8-BBD7-CCE9431645EC}">
                        <a14:shadowObscured xmlns:a14="http://schemas.microsoft.com/office/drawing/2010/main"/>
                      </a:ext>
                    </a:extLst>
                  </pic:spPr>
                </pic:pic>
              </a:graphicData>
            </a:graphic>
          </wp:inline>
        </w:drawing>
      </w:r>
      <w:r w:rsidRPr="00F126BA">
        <w:rPr>
          <w:rFonts w:asciiTheme="majorBidi" w:hAnsiTheme="majorBidi" w:cstheme="majorBidi"/>
          <w:b/>
          <w:sz w:val="24"/>
          <w:szCs w:val="24"/>
        </w:rPr>
        <w:t xml:space="preserve"> </w:t>
      </w:r>
      <w:r w:rsidRPr="00730744">
        <w:rPr>
          <w:rFonts w:asciiTheme="majorBidi" w:hAnsiTheme="majorBidi" w:cstheme="majorBidi"/>
          <w:b/>
          <w:sz w:val="24"/>
          <w:szCs w:val="24"/>
        </w:rPr>
        <w:t>Supplementary Figure</w:t>
      </w:r>
      <w:r>
        <w:rPr>
          <w:rFonts w:asciiTheme="majorBidi" w:hAnsiTheme="majorBidi" w:cstheme="majorBidi"/>
          <w:b/>
          <w:sz w:val="24"/>
          <w:szCs w:val="24"/>
        </w:rPr>
        <w:t xml:space="preserve"> S3</w:t>
      </w:r>
      <w:r w:rsidRPr="00730744">
        <w:rPr>
          <w:rFonts w:asciiTheme="majorBidi" w:hAnsiTheme="majorBidi" w:cstheme="majorBidi"/>
          <w:b/>
          <w:sz w:val="24"/>
          <w:szCs w:val="24"/>
        </w:rPr>
        <w:t xml:space="preserve">: </w:t>
      </w:r>
      <w:r w:rsidRPr="006F1408">
        <w:rPr>
          <w:rFonts w:asciiTheme="majorBidi" w:hAnsiTheme="majorBidi" w:cstheme="majorBidi"/>
          <w:bCs/>
          <w:sz w:val="24"/>
          <w:szCs w:val="24"/>
        </w:rPr>
        <w:t>A</w:t>
      </w:r>
      <w:r>
        <w:rPr>
          <w:rFonts w:asciiTheme="majorBidi" w:hAnsiTheme="majorBidi" w:cstheme="majorBidi"/>
          <w:bCs/>
          <w:sz w:val="24"/>
          <w:szCs w:val="24"/>
        </w:rPr>
        <w:t>:</w:t>
      </w:r>
      <w:r>
        <w:rPr>
          <w:rFonts w:asciiTheme="majorBidi" w:hAnsiTheme="majorBidi" w:cstheme="majorBidi"/>
          <w:b/>
          <w:sz w:val="24"/>
          <w:szCs w:val="24"/>
        </w:rPr>
        <w:t xml:space="preserve"> </w:t>
      </w:r>
      <w:r>
        <w:rPr>
          <w:rFonts w:asciiTheme="majorBidi" w:hAnsiTheme="majorBidi" w:cstheme="majorBidi"/>
          <w:sz w:val="24"/>
          <w:szCs w:val="24"/>
        </w:rPr>
        <w:t>SEM analysis of Ti</w:t>
      </w:r>
      <w:r w:rsidRPr="00F126BA">
        <w:rPr>
          <w:rFonts w:asciiTheme="majorBidi" w:hAnsiTheme="majorBidi" w:cstheme="majorBidi"/>
          <w:sz w:val="24"/>
          <w:szCs w:val="24"/>
          <w:vertAlign w:val="subscript"/>
        </w:rPr>
        <w:t>3</w:t>
      </w:r>
      <w:r>
        <w:rPr>
          <w:rFonts w:asciiTheme="majorBidi" w:hAnsiTheme="majorBidi" w:cstheme="majorBidi"/>
          <w:sz w:val="24"/>
          <w:szCs w:val="24"/>
        </w:rPr>
        <w:t>C</w:t>
      </w:r>
      <w:r w:rsidRPr="00F126BA">
        <w:rPr>
          <w:rFonts w:asciiTheme="majorBidi" w:hAnsiTheme="majorBidi" w:cstheme="majorBidi"/>
          <w:sz w:val="24"/>
          <w:szCs w:val="24"/>
          <w:vertAlign w:val="subscript"/>
        </w:rPr>
        <w:t>2</w:t>
      </w:r>
      <w:r>
        <w:rPr>
          <w:rFonts w:asciiTheme="majorBidi" w:hAnsiTheme="majorBidi" w:cstheme="majorBidi"/>
          <w:sz w:val="24"/>
          <w:szCs w:val="24"/>
        </w:rPr>
        <w:t>T</w:t>
      </w:r>
      <w:r w:rsidRPr="00F126BA">
        <w:rPr>
          <w:rFonts w:asciiTheme="majorBidi" w:hAnsiTheme="majorBidi" w:cstheme="majorBidi"/>
          <w:sz w:val="24"/>
          <w:szCs w:val="24"/>
          <w:vertAlign w:val="subscript"/>
        </w:rPr>
        <w:t>x</w:t>
      </w:r>
      <w:r>
        <w:rPr>
          <w:rFonts w:asciiTheme="majorBidi" w:hAnsiTheme="majorBidi" w:cstheme="majorBidi"/>
          <w:sz w:val="24"/>
          <w:szCs w:val="24"/>
        </w:rPr>
        <w:t xml:space="preserve"> MXene nanosheets. </w:t>
      </w:r>
      <w:r w:rsidRPr="006F1408">
        <w:rPr>
          <w:rFonts w:asciiTheme="majorBidi" w:hAnsiTheme="majorBidi" w:cstheme="majorBidi"/>
          <w:bCs/>
          <w:sz w:val="24"/>
          <w:szCs w:val="24"/>
        </w:rPr>
        <w:t>B, C</w:t>
      </w:r>
      <w:r>
        <w:rPr>
          <w:rFonts w:asciiTheme="majorBidi" w:hAnsiTheme="majorBidi" w:cstheme="majorBidi"/>
          <w:bCs/>
          <w:sz w:val="24"/>
          <w:szCs w:val="24"/>
        </w:rPr>
        <w:t>:</w:t>
      </w:r>
      <w:r>
        <w:rPr>
          <w:rFonts w:asciiTheme="majorBidi" w:hAnsiTheme="majorBidi" w:cstheme="majorBidi"/>
          <w:sz w:val="24"/>
          <w:szCs w:val="24"/>
        </w:rPr>
        <w:t xml:space="preserve"> TEM. </w:t>
      </w:r>
      <w:r w:rsidRPr="006F1408">
        <w:rPr>
          <w:rFonts w:asciiTheme="majorBidi" w:hAnsiTheme="majorBidi" w:cstheme="majorBidi"/>
          <w:bCs/>
          <w:sz w:val="24"/>
          <w:szCs w:val="24"/>
        </w:rPr>
        <w:t>D</w:t>
      </w:r>
      <w:r>
        <w:rPr>
          <w:rFonts w:asciiTheme="majorBidi" w:hAnsiTheme="majorBidi" w:cstheme="majorBidi"/>
          <w:bCs/>
          <w:sz w:val="24"/>
          <w:szCs w:val="24"/>
        </w:rPr>
        <w:t>:</w:t>
      </w:r>
      <w:r>
        <w:rPr>
          <w:rFonts w:asciiTheme="majorBidi" w:hAnsiTheme="majorBidi" w:cstheme="majorBidi"/>
          <w:sz w:val="24"/>
          <w:szCs w:val="24"/>
        </w:rPr>
        <w:t xml:space="preserve"> High-resolution TEM images of the as-synthesized Ti</w:t>
      </w:r>
      <w:r w:rsidRPr="00F126BA">
        <w:rPr>
          <w:rFonts w:asciiTheme="majorBidi" w:hAnsiTheme="majorBidi" w:cstheme="majorBidi"/>
          <w:sz w:val="24"/>
          <w:szCs w:val="24"/>
          <w:vertAlign w:val="subscript"/>
        </w:rPr>
        <w:t>3</w:t>
      </w:r>
      <w:r>
        <w:rPr>
          <w:rFonts w:asciiTheme="majorBidi" w:hAnsiTheme="majorBidi" w:cstheme="majorBidi"/>
          <w:sz w:val="24"/>
          <w:szCs w:val="24"/>
        </w:rPr>
        <w:t>C</w:t>
      </w:r>
      <w:r w:rsidRPr="00F126BA">
        <w:rPr>
          <w:rFonts w:asciiTheme="majorBidi" w:hAnsiTheme="majorBidi" w:cstheme="majorBidi"/>
          <w:sz w:val="24"/>
          <w:szCs w:val="24"/>
          <w:vertAlign w:val="subscript"/>
        </w:rPr>
        <w:t>2</w:t>
      </w:r>
      <w:r>
        <w:rPr>
          <w:rFonts w:asciiTheme="majorBidi" w:hAnsiTheme="majorBidi" w:cstheme="majorBidi"/>
          <w:sz w:val="24"/>
          <w:szCs w:val="24"/>
        </w:rPr>
        <w:t>T</w:t>
      </w:r>
      <w:r w:rsidRPr="00F126BA">
        <w:rPr>
          <w:rFonts w:asciiTheme="majorBidi" w:hAnsiTheme="majorBidi" w:cstheme="majorBidi"/>
          <w:sz w:val="24"/>
          <w:szCs w:val="24"/>
          <w:vertAlign w:val="subscript"/>
        </w:rPr>
        <w:t>x</w:t>
      </w:r>
      <w:r>
        <w:rPr>
          <w:rFonts w:asciiTheme="majorBidi" w:hAnsiTheme="majorBidi" w:cstheme="majorBidi"/>
          <w:sz w:val="24"/>
          <w:szCs w:val="24"/>
        </w:rPr>
        <w:t xml:space="preserve"> MXene quantum dots, the analysis shows the presence of stable surface titanium oxides. </w:t>
      </w:r>
      <w:r w:rsidRPr="006F1408">
        <w:rPr>
          <w:rFonts w:asciiTheme="majorBidi" w:hAnsiTheme="majorBidi" w:cstheme="majorBidi"/>
          <w:bCs/>
          <w:sz w:val="24"/>
          <w:szCs w:val="24"/>
        </w:rPr>
        <w:t>E</w:t>
      </w:r>
      <w:r>
        <w:rPr>
          <w:rFonts w:asciiTheme="majorBidi" w:hAnsiTheme="majorBidi" w:cstheme="majorBidi"/>
          <w:bCs/>
          <w:sz w:val="24"/>
          <w:szCs w:val="24"/>
        </w:rPr>
        <w:t>:</w:t>
      </w:r>
      <w:r>
        <w:rPr>
          <w:rFonts w:asciiTheme="majorBidi" w:hAnsiTheme="majorBidi" w:cstheme="majorBidi"/>
          <w:sz w:val="24"/>
          <w:szCs w:val="24"/>
        </w:rPr>
        <w:t xml:space="preserve"> SEM. </w:t>
      </w:r>
      <w:r w:rsidRPr="006F1408">
        <w:rPr>
          <w:rFonts w:asciiTheme="majorBidi" w:hAnsiTheme="majorBidi" w:cstheme="majorBidi"/>
          <w:bCs/>
          <w:sz w:val="24"/>
          <w:szCs w:val="24"/>
        </w:rPr>
        <w:t>F, G</w:t>
      </w:r>
      <w:r>
        <w:rPr>
          <w:rFonts w:asciiTheme="majorBidi" w:hAnsiTheme="majorBidi" w:cstheme="majorBidi"/>
          <w:bCs/>
          <w:sz w:val="24"/>
          <w:szCs w:val="24"/>
        </w:rPr>
        <w:t>:</w:t>
      </w:r>
      <w:r>
        <w:rPr>
          <w:rFonts w:asciiTheme="majorBidi" w:hAnsiTheme="majorBidi" w:cstheme="majorBidi"/>
          <w:sz w:val="24"/>
          <w:szCs w:val="24"/>
        </w:rPr>
        <w:t xml:space="preserve"> Scanning-TEM images. </w:t>
      </w:r>
      <w:r w:rsidRPr="006F1408">
        <w:rPr>
          <w:rFonts w:asciiTheme="majorBidi" w:hAnsiTheme="majorBidi" w:cstheme="majorBidi"/>
          <w:bCs/>
          <w:sz w:val="24"/>
          <w:szCs w:val="24"/>
        </w:rPr>
        <w:t>H, inset</w:t>
      </w:r>
      <w:r>
        <w:rPr>
          <w:rFonts w:asciiTheme="majorBidi" w:hAnsiTheme="majorBidi" w:cstheme="majorBidi"/>
          <w:bCs/>
          <w:sz w:val="24"/>
          <w:szCs w:val="24"/>
        </w:rPr>
        <w:t>:</w:t>
      </w:r>
      <w:r>
        <w:rPr>
          <w:rFonts w:asciiTheme="majorBidi" w:hAnsiTheme="majorBidi" w:cstheme="majorBidi"/>
          <w:sz w:val="24"/>
          <w:szCs w:val="24"/>
        </w:rPr>
        <w:t xml:space="preserve"> FFT and SAED patterns. </w:t>
      </w:r>
      <w:r w:rsidRPr="006F1408">
        <w:rPr>
          <w:rFonts w:asciiTheme="majorBidi" w:hAnsiTheme="majorBidi" w:cstheme="majorBidi"/>
          <w:bCs/>
          <w:sz w:val="24"/>
          <w:szCs w:val="24"/>
        </w:rPr>
        <w:t>I</w:t>
      </w:r>
      <w:r>
        <w:rPr>
          <w:rFonts w:asciiTheme="majorBidi" w:hAnsiTheme="majorBidi" w:cstheme="majorBidi"/>
          <w:bCs/>
          <w:sz w:val="24"/>
          <w:szCs w:val="24"/>
        </w:rPr>
        <w:t>:</w:t>
      </w:r>
      <w:r>
        <w:rPr>
          <w:rFonts w:asciiTheme="majorBidi" w:hAnsiTheme="majorBidi" w:cstheme="majorBidi"/>
          <w:sz w:val="24"/>
          <w:szCs w:val="24"/>
        </w:rPr>
        <w:t xml:space="preserve"> HADAF image. </w:t>
      </w:r>
      <w:r w:rsidRPr="006F1408">
        <w:rPr>
          <w:rFonts w:asciiTheme="majorBidi" w:hAnsiTheme="majorBidi" w:cstheme="majorBidi"/>
          <w:bCs/>
          <w:sz w:val="24"/>
          <w:szCs w:val="24"/>
        </w:rPr>
        <w:t>J</w:t>
      </w:r>
      <w:r>
        <w:rPr>
          <w:rFonts w:asciiTheme="majorBidi" w:hAnsiTheme="majorBidi" w:cstheme="majorBidi"/>
          <w:bCs/>
          <w:sz w:val="24"/>
          <w:szCs w:val="24"/>
        </w:rPr>
        <w:t>:</w:t>
      </w:r>
      <w:r>
        <w:rPr>
          <w:rFonts w:asciiTheme="majorBidi" w:hAnsiTheme="majorBidi" w:cstheme="majorBidi"/>
          <w:sz w:val="24"/>
          <w:szCs w:val="24"/>
        </w:rPr>
        <w:t xml:space="preserve"> EDX elemental mapping. </w:t>
      </w:r>
      <w:r w:rsidRPr="006F1408">
        <w:rPr>
          <w:rFonts w:asciiTheme="majorBidi" w:hAnsiTheme="majorBidi" w:cstheme="majorBidi"/>
          <w:bCs/>
          <w:sz w:val="24"/>
          <w:szCs w:val="24"/>
        </w:rPr>
        <w:t>K</w:t>
      </w:r>
      <w:r>
        <w:rPr>
          <w:rFonts w:asciiTheme="majorBidi" w:hAnsiTheme="majorBidi" w:cstheme="majorBidi"/>
          <w:bCs/>
          <w:sz w:val="24"/>
          <w:szCs w:val="24"/>
        </w:rPr>
        <w:t>:</w:t>
      </w:r>
      <w:r w:rsidRPr="006F1408">
        <w:rPr>
          <w:rFonts w:asciiTheme="majorBidi" w:hAnsiTheme="majorBidi" w:cstheme="majorBidi"/>
          <w:bCs/>
          <w:sz w:val="24"/>
          <w:szCs w:val="24"/>
        </w:rPr>
        <w:t xml:space="preserve"> </w:t>
      </w:r>
      <w:r>
        <w:rPr>
          <w:rFonts w:asciiTheme="majorBidi" w:hAnsiTheme="majorBidi" w:cstheme="majorBidi"/>
          <w:bCs/>
          <w:sz w:val="24"/>
          <w:szCs w:val="24"/>
        </w:rPr>
        <w:t>A</w:t>
      </w:r>
      <w:r>
        <w:rPr>
          <w:rFonts w:asciiTheme="majorBidi" w:hAnsiTheme="majorBidi" w:cstheme="majorBidi"/>
          <w:sz w:val="24"/>
          <w:szCs w:val="24"/>
        </w:rPr>
        <w:t>rea scan analysis of MXene quantum dots</w:t>
      </w:r>
      <w:r>
        <w:rPr>
          <w:rFonts w:asciiTheme="majorBidi" w:hAnsiTheme="majorBidi" w:cstheme="majorBidi"/>
          <w:bCs/>
          <w:sz w:val="24"/>
          <w:szCs w:val="24"/>
        </w:rPr>
        <w:t xml:space="preserve">. Together, these data confirm the successful conversion of </w:t>
      </w:r>
      <w:r>
        <w:rPr>
          <w:rFonts w:asciiTheme="majorBidi" w:hAnsiTheme="majorBidi" w:cstheme="majorBidi"/>
          <w:sz w:val="24"/>
          <w:szCs w:val="24"/>
        </w:rPr>
        <w:t>Ti</w:t>
      </w:r>
      <w:r w:rsidRPr="00F126BA">
        <w:rPr>
          <w:rFonts w:asciiTheme="majorBidi" w:hAnsiTheme="majorBidi" w:cstheme="majorBidi"/>
          <w:sz w:val="24"/>
          <w:szCs w:val="24"/>
          <w:vertAlign w:val="subscript"/>
        </w:rPr>
        <w:t>3</w:t>
      </w:r>
      <w:r>
        <w:rPr>
          <w:rFonts w:asciiTheme="majorBidi" w:hAnsiTheme="majorBidi" w:cstheme="majorBidi"/>
          <w:sz w:val="24"/>
          <w:szCs w:val="24"/>
        </w:rPr>
        <w:t>C</w:t>
      </w:r>
      <w:r w:rsidRPr="00F126BA">
        <w:rPr>
          <w:rFonts w:asciiTheme="majorBidi" w:hAnsiTheme="majorBidi" w:cstheme="majorBidi"/>
          <w:sz w:val="24"/>
          <w:szCs w:val="24"/>
          <w:vertAlign w:val="subscript"/>
        </w:rPr>
        <w:t>2</w:t>
      </w:r>
      <w:r>
        <w:rPr>
          <w:rFonts w:asciiTheme="majorBidi" w:hAnsiTheme="majorBidi" w:cstheme="majorBidi"/>
          <w:sz w:val="24"/>
          <w:szCs w:val="24"/>
        </w:rPr>
        <w:t>T</w:t>
      </w:r>
      <w:r w:rsidRPr="00F126BA">
        <w:rPr>
          <w:rFonts w:asciiTheme="majorBidi" w:hAnsiTheme="majorBidi" w:cstheme="majorBidi"/>
          <w:sz w:val="24"/>
          <w:szCs w:val="24"/>
          <w:vertAlign w:val="subscript"/>
        </w:rPr>
        <w:t>x</w:t>
      </w:r>
      <w:r>
        <w:rPr>
          <w:rFonts w:asciiTheme="majorBidi" w:hAnsiTheme="majorBidi" w:cstheme="majorBidi"/>
          <w:sz w:val="24"/>
          <w:szCs w:val="24"/>
        </w:rPr>
        <w:t xml:space="preserve"> nanosheets to quantum dots with an average diameter of less than 10 nm. These data also confirm the negligible presence of aluminum in MXene quantum dots.</w:t>
      </w:r>
    </w:p>
    <w:p w:rsidR="00F17224" w:rsidRDefault="00F17224" w:rsidP="00F17224">
      <w:pPr>
        <w:spacing w:after="0" w:line="276"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lastRenderedPageBreak/>
        <w:drawing>
          <wp:inline distT="0" distB="0" distL="0" distR="0" wp14:anchorId="7F206B43" wp14:editId="19BFD9F6">
            <wp:extent cx="4446000" cy="7502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290" t="20769" r="18736" b="923"/>
                    <a:stretch/>
                  </pic:blipFill>
                  <pic:spPr bwMode="auto">
                    <a:xfrm>
                      <a:off x="0" y="0"/>
                      <a:ext cx="4446000" cy="7502625"/>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Pr="00121401"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Supplementary Figure</w:t>
      </w:r>
      <w:r>
        <w:rPr>
          <w:rFonts w:asciiTheme="majorBidi" w:hAnsiTheme="majorBidi" w:cstheme="majorBidi"/>
          <w:b/>
          <w:sz w:val="24"/>
          <w:szCs w:val="24"/>
        </w:rPr>
        <w:t xml:space="preserve"> S4</w:t>
      </w:r>
      <w:r w:rsidRPr="00730744">
        <w:rPr>
          <w:rFonts w:asciiTheme="majorBidi" w:hAnsiTheme="majorBidi" w:cstheme="majorBidi"/>
          <w:b/>
          <w:sz w:val="24"/>
          <w:szCs w:val="24"/>
        </w:rPr>
        <w:t xml:space="preserve">: </w:t>
      </w:r>
      <w:r w:rsidRPr="006A2E8B">
        <w:rPr>
          <w:rFonts w:asciiTheme="majorBidi" w:hAnsiTheme="majorBidi" w:cstheme="majorBidi"/>
          <w:sz w:val="24"/>
          <w:szCs w:val="24"/>
        </w:rPr>
        <w:t>XRD phase</w:t>
      </w:r>
      <w:r>
        <w:rPr>
          <w:rFonts w:asciiTheme="majorBidi" w:hAnsiTheme="majorBidi" w:cstheme="majorBidi"/>
          <w:sz w:val="24"/>
          <w:szCs w:val="24"/>
        </w:rPr>
        <w:t xml:space="preserve"> pattern of cerium(III) nitrate hexahydrate powder, the derived nano-octohedral cerium oxide particles, and as-synthesized Ti</w:t>
      </w:r>
      <w:r w:rsidRPr="00F126BA">
        <w:rPr>
          <w:rFonts w:asciiTheme="majorBidi" w:hAnsiTheme="majorBidi" w:cstheme="majorBidi"/>
          <w:sz w:val="24"/>
          <w:szCs w:val="24"/>
          <w:vertAlign w:val="subscript"/>
        </w:rPr>
        <w:t>3</w:t>
      </w:r>
      <w:r>
        <w:rPr>
          <w:rFonts w:asciiTheme="majorBidi" w:hAnsiTheme="majorBidi" w:cstheme="majorBidi"/>
          <w:sz w:val="24"/>
          <w:szCs w:val="24"/>
        </w:rPr>
        <w:t>C</w:t>
      </w:r>
      <w:r w:rsidRPr="00F126BA">
        <w:rPr>
          <w:rFonts w:asciiTheme="majorBidi" w:hAnsiTheme="majorBidi" w:cstheme="majorBidi"/>
          <w:sz w:val="24"/>
          <w:szCs w:val="24"/>
          <w:vertAlign w:val="subscript"/>
        </w:rPr>
        <w:t>2</w:t>
      </w:r>
      <w:r>
        <w:rPr>
          <w:rFonts w:asciiTheme="majorBidi" w:hAnsiTheme="majorBidi" w:cstheme="majorBidi"/>
          <w:sz w:val="24"/>
          <w:szCs w:val="24"/>
        </w:rPr>
        <w:t>T</w:t>
      </w:r>
      <w:r w:rsidRPr="00F126BA">
        <w:rPr>
          <w:rFonts w:asciiTheme="majorBidi" w:hAnsiTheme="majorBidi" w:cstheme="majorBidi"/>
          <w:sz w:val="24"/>
          <w:szCs w:val="24"/>
          <w:vertAlign w:val="subscript"/>
        </w:rPr>
        <w:t>x</w:t>
      </w:r>
      <w:r>
        <w:rPr>
          <w:rFonts w:asciiTheme="majorBidi" w:hAnsiTheme="majorBidi" w:cstheme="majorBidi"/>
          <w:sz w:val="24"/>
          <w:szCs w:val="24"/>
        </w:rPr>
        <w:t xml:space="preserve"> MXene quantum dots.</w:t>
      </w:r>
    </w:p>
    <w:p w:rsidR="00F17224" w:rsidRPr="003C3C48" w:rsidRDefault="00F17224" w:rsidP="00F17224">
      <w:pPr>
        <w:spacing w:after="0" w:line="276"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lastRenderedPageBreak/>
        <mc:AlternateContent>
          <mc:Choice Requires="wps">
            <w:drawing>
              <wp:anchor distT="0" distB="0" distL="114300" distR="114300" simplePos="0" relativeHeight="251659264" behindDoc="0" locked="0" layoutInCell="1" allowOverlap="1" wp14:anchorId="70196624" wp14:editId="197060A0">
                <wp:simplePos x="0" y="0"/>
                <wp:positionH relativeFrom="column">
                  <wp:posOffset>314960</wp:posOffset>
                </wp:positionH>
                <wp:positionV relativeFrom="paragraph">
                  <wp:posOffset>26238</wp:posOffset>
                </wp:positionV>
                <wp:extent cx="5616000" cy="0"/>
                <wp:effectExtent l="0" t="0" r="22860" b="19050"/>
                <wp:wrapNone/>
                <wp:docPr id="108" name="Straight Connector 108"/>
                <wp:cNvGraphicFramePr/>
                <a:graphic xmlns:a="http://schemas.openxmlformats.org/drawingml/2006/main">
                  <a:graphicData uri="http://schemas.microsoft.com/office/word/2010/wordprocessingShape">
                    <wps:wsp>
                      <wps:cNvCnPr/>
                      <wps:spPr>
                        <a:xfrm flipV="1">
                          <a:off x="0" y="0"/>
                          <a:ext cx="5616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AFC11" id="Straight Connector 10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pt,2.05pt" to="46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" strokecolor="#7f7f7f [1612]" strokeweight="1.5pt">
                <v:stroke joinstyle="miter"/>
              </v:line>
            </w:pict>
          </mc:Fallback>
        </mc:AlternateContent>
      </w:r>
      <w:r>
        <w:rPr>
          <w:rFonts w:asciiTheme="majorBidi" w:hAnsiTheme="majorBidi" w:cstheme="majorBidi"/>
          <w:noProof/>
          <w:sz w:val="24"/>
          <w:szCs w:val="24"/>
          <w:lang w:val="en-IN" w:eastAsia="en-IN"/>
        </w:rPr>
        <w:drawing>
          <wp:inline distT="0" distB="0" distL="0" distR="0" wp14:anchorId="0737A32F" wp14:editId="7C7BF95E">
            <wp:extent cx="5355771" cy="7377136"/>
            <wp:effectExtent l="0" t="0" r="3810"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540" t="-409" r="3434" b="514"/>
                    <a:stretch/>
                  </pic:blipFill>
                  <pic:spPr bwMode="auto">
                    <a:xfrm>
                      <a:off x="0" y="0"/>
                      <a:ext cx="5359170" cy="7381818"/>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Supplementary Figure</w:t>
      </w:r>
      <w:r>
        <w:rPr>
          <w:rFonts w:asciiTheme="majorBidi" w:hAnsiTheme="majorBidi" w:cstheme="majorBidi"/>
          <w:b/>
          <w:sz w:val="24"/>
          <w:szCs w:val="24"/>
        </w:rPr>
        <w:t xml:space="preserve"> S5</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analysis of MXeneCeria and corresponding narrow fitting of F 1s, N 1s, Al 2p, and Cl 2p. These data confirm the negligible presence of aluminum in the surface composition of MXeneCeria. There were no traces of chlorine found in XPS analysis, confirming the data obtained from EDX/XRD analysis of the material. </w:t>
      </w: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lastRenderedPageBreak/>
        <w:t xml:space="preserve">Supplementary </w:t>
      </w:r>
      <w:r>
        <w:rPr>
          <w:rFonts w:asciiTheme="majorBidi" w:hAnsiTheme="majorBidi" w:cstheme="majorBidi"/>
          <w:b/>
          <w:sz w:val="24"/>
          <w:szCs w:val="24"/>
        </w:rPr>
        <w:t>Table S1</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Ce 3d associated with MXeneCeria colloids.   </w:t>
      </w:r>
    </w:p>
    <w:p w:rsidR="00F17224" w:rsidRDefault="00F17224" w:rsidP="00F17224">
      <w:pPr>
        <w:spacing w:after="0" w:line="276"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3B1A8D4D" wp14:editId="04AB8A15">
            <wp:extent cx="5940000" cy="1190277"/>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rcRect l="16516" t="1167" r="979" b="7215"/>
                    <a:stretch/>
                  </pic:blipFill>
                  <pic:spPr bwMode="auto">
                    <a:xfrm>
                      <a:off x="0" y="0"/>
                      <a:ext cx="5940000" cy="1190277"/>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center"/>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 xml:space="preserve">Supplementary </w:t>
      </w:r>
      <w:r>
        <w:rPr>
          <w:rFonts w:asciiTheme="majorBidi" w:hAnsiTheme="majorBidi" w:cstheme="majorBidi"/>
          <w:b/>
          <w:sz w:val="24"/>
          <w:szCs w:val="24"/>
        </w:rPr>
        <w:t>Table S2</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Ti 2p associated with MXeneCeria colloids.   </w:t>
      </w:r>
    </w:p>
    <w:p w:rsidR="00F17224" w:rsidRDefault="00F17224" w:rsidP="00F17224">
      <w:pPr>
        <w:spacing w:after="0" w:line="276" w:lineRule="auto"/>
        <w:jc w:val="both"/>
        <w:rPr>
          <w:rFonts w:asciiTheme="majorBidi" w:hAnsiTheme="majorBidi" w:cstheme="majorBidi"/>
          <w:sz w:val="24"/>
          <w:szCs w:val="24"/>
        </w:rPr>
      </w:pPr>
      <w:r>
        <w:rPr>
          <w:noProof/>
          <w:lang w:val="en-IN" w:eastAsia="en-IN"/>
        </w:rPr>
        <w:drawing>
          <wp:inline distT="0" distB="0" distL="0" distR="0" wp14:anchorId="43DD0991" wp14:editId="11C4D386">
            <wp:extent cx="5940000" cy="1055108"/>
            <wp:effectExtent l="0" t="0" r="381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6">
                      <a:extLst>
                        <a:ext uri="{BEBA8EAE-BF5A-486C-A8C5-ECC9F3942E4B}">
                          <a14:imgProps xmlns:a14="http://schemas.microsoft.com/office/drawing/2010/main">
                            <a14:imgLayer r:embed="rId17">
                              <a14:imgEffect>
                                <a14:brightnessContrast contrast="-20000"/>
                              </a14:imgEffect>
                            </a14:imgLayer>
                          </a14:imgProps>
                        </a:ext>
                      </a:extLst>
                    </a:blip>
                    <a:srcRect l="15925" r="4138" b="13125"/>
                    <a:stretch/>
                  </pic:blipFill>
                  <pic:spPr bwMode="auto">
                    <a:xfrm>
                      <a:off x="0" y="0"/>
                      <a:ext cx="5940000" cy="1055108"/>
                    </a:xfrm>
                    <a:prstGeom prst="rect">
                      <a:avLst/>
                    </a:prstGeom>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 xml:space="preserve">Supplementary </w:t>
      </w:r>
      <w:r>
        <w:rPr>
          <w:rFonts w:asciiTheme="majorBidi" w:hAnsiTheme="majorBidi" w:cstheme="majorBidi"/>
          <w:b/>
          <w:sz w:val="24"/>
          <w:szCs w:val="24"/>
        </w:rPr>
        <w:t>Table S3</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C 1s associated with MXeneCeria colloids.   </w:t>
      </w:r>
    </w:p>
    <w:p w:rsidR="00F17224" w:rsidRDefault="00F17224" w:rsidP="00F17224">
      <w:pPr>
        <w:spacing w:after="0" w:line="276" w:lineRule="auto"/>
        <w:jc w:val="both"/>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46F378F9" wp14:editId="0574B244">
            <wp:extent cx="5940000" cy="703895"/>
            <wp:effectExtent l="0" t="0" r="381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l="16236" r="2988" b="24141"/>
                    <a:stretch/>
                  </pic:blipFill>
                  <pic:spPr bwMode="auto">
                    <a:xfrm>
                      <a:off x="0" y="0"/>
                      <a:ext cx="5940000" cy="703895"/>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 xml:space="preserve">Supplementary </w:t>
      </w:r>
      <w:r>
        <w:rPr>
          <w:rFonts w:asciiTheme="majorBidi" w:hAnsiTheme="majorBidi" w:cstheme="majorBidi"/>
          <w:b/>
          <w:sz w:val="24"/>
          <w:szCs w:val="24"/>
        </w:rPr>
        <w:t>Table S4</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O 1s associated with MXeneCeria colloids.   </w:t>
      </w:r>
    </w:p>
    <w:p w:rsidR="00F17224" w:rsidRDefault="00F17224" w:rsidP="00F17224">
      <w:pPr>
        <w:spacing w:after="0" w:line="276" w:lineRule="auto"/>
        <w:jc w:val="both"/>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68E78AF4" wp14:editId="15CAB1F2">
            <wp:extent cx="5933859" cy="8076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rcRect l="16469" t="2781" r="1430" b="10916"/>
                    <a:stretch/>
                  </pic:blipFill>
                  <pic:spPr bwMode="auto">
                    <a:xfrm>
                      <a:off x="0" y="0"/>
                      <a:ext cx="5935137" cy="807846"/>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 xml:space="preserve">Supplementary </w:t>
      </w:r>
      <w:r>
        <w:rPr>
          <w:rFonts w:asciiTheme="majorBidi" w:hAnsiTheme="majorBidi" w:cstheme="majorBidi"/>
          <w:b/>
          <w:sz w:val="24"/>
          <w:szCs w:val="24"/>
        </w:rPr>
        <w:t>Table S5</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F 1s associated with MXeneCeria colloids.   </w:t>
      </w:r>
    </w:p>
    <w:p w:rsidR="00F17224" w:rsidRDefault="00F17224" w:rsidP="00F17224">
      <w:pPr>
        <w:spacing w:after="0" w:line="276" w:lineRule="auto"/>
        <w:jc w:val="both"/>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1C195BB2" wp14:editId="13DF79C8">
            <wp:extent cx="5940000" cy="57688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brightnessContrast contrast="-20000"/>
                              </a14:imgEffect>
                            </a14:imgLayer>
                          </a14:imgProps>
                        </a:ext>
                        <a:ext uri="{28A0092B-C50C-407E-A947-70E740481C1C}">
                          <a14:useLocalDpi xmlns:a14="http://schemas.microsoft.com/office/drawing/2010/main" val="0"/>
                        </a:ext>
                      </a:extLst>
                    </a:blip>
                    <a:srcRect l="15717" r="5828" b="7382"/>
                    <a:stretch/>
                  </pic:blipFill>
                  <pic:spPr bwMode="auto">
                    <a:xfrm>
                      <a:off x="0" y="0"/>
                      <a:ext cx="5940000" cy="576885"/>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 xml:space="preserve">Supplementary </w:t>
      </w:r>
      <w:r>
        <w:rPr>
          <w:rFonts w:asciiTheme="majorBidi" w:hAnsiTheme="majorBidi" w:cstheme="majorBidi"/>
          <w:b/>
          <w:sz w:val="24"/>
          <w:szCs w:val="24"/>
        </w:rPr>
        <w:t>Table S6</w:t>
      </w:r>
      <w:r w:rsidRPr="00730744">
        <w:rPr>
          <w:rFonts w:asciiTheme="majorBidi" w:hAnsiTheme="majorBidi" w:cstheme="majorBidi"/>
          <w:b/>
          <w:sz w:val="24"/>
          <w:szCs w:val="24"/>
        </w:rPr>
        <w:t xml:space="preserve">: </w:t>
      </w:r>
      <w:r w:rsidRPr="00221A4D">
        <w:rPr>
          <w:rFonts w:asciiTheme="majorBidi" w:hAnsiTheme="majorBidi" w:cstheme="majorBidi"/>
          <w:sz w:val="24"/>
          <w:szCs w:val="24"/>
        </w:rPr>
        <w:t xml:space="preserve">XPS </w:t>
      </w:r>
      <w:r>
        <w:rPr>
          <w:rFonts w:asciiTheme="majorBidi" w:hAnsiTheme="majorBidi" w:cstheme="majorBidi"/>
          <w:sz w:val="24"/>
          <w:szCs w:val="24"/>
        </w:rPr>
        <w:t xml:space="preserve">fitting analysis of N 1s associated with MXeneCeria colloids.   </w:t>
      </w:r>
    </w:p>
    <w:p w:rsidR="00F17224" w:rsidRDefault="00F17224" w:rsidP="00F17224">
      <w:pPr>
        <w:spacing w:after="0" w:line="276" w:lineRule="auto"/>
        <w:jc w:val="both"/>
        <w:rPr>
          <w:rFonts w:asciiTheme="majorBidi" w:hAnsiTheme="majorBidi" w:cstheme="majorBidi"/>
          <w:sz w:val="24"/>
          <w:szCs w:val="24"/>
        </w:rPr>
      </w:pPr>
      <w:r>
        <w:rPr>
          <w:rFonts w:asciiTheme="majorBidi" w:hAnsiTheme="majorBidi" w:cstheme="majorBidi"/>
          <w:noProof/>
          <w:sz w:val="24"/>
          <w:szCs w:val="24"/>
          <w:lang w:val="en-IN" w:eastAsia="en-IN"/>
        </w:rPr>
        <w:drawing>
          <wp:inline distT="0" distB="0" distL="0" distR="0" wp14:anchorId="7F4FB762" wp14:editId="303B209D">
            <wp:extent cx="5940000" cy="469538"/>
            <wp:effectExtent l="0" t="0" r="381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l="16402" t="4484" r="1455" b="14714"/>
                    <a:stretch/>
                  </pic:blipFill>
                  <pic:spPr bwMode="auto">
                    <a:xfrm>
                      <a:off x="0" y="0"/>
                      <a:ext cx="5940000" cy="469538"/>
                    </a:xfrm>
                    <a:prstGeom prst="rect">
                      <a:avLst/>
                    </a:prstGeom>
                    <a:noFill/>
                    <a:ln>
                      <a:noFill/>
                    </a:ln>
                    <a:extLst>
                      <a:ext uri="{53640926-AAD7-44D8-BBD7-CCE9431645EC}">
                        <a14:shadowObscured xmlns:a14="http://schemas.microsoft.com/office/drawing/2010/main"/>
                      </a:ext>
                    </a:extLst>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360" w:lineRule="auto"/>
        <w:jc w:val="center"/>
        <w:rPr>
          <w:rFonts w:asciiTheme="majorBidi" w:hAnsiTheme="majorBidi" w:cstheme="majorBidi"/>
          <w:sz w:val="24"/>
          <w:szCs w:val="24"/>
        </w:rPr>
      </w:pPr>
      <w:r>
        <w:rPr>
          <w:rFonts w:asciiTheme="majorBidi" w:hAnsiTheme="majorBidi" w:cstheme="majorBidi"/>
          <w:noProof/>
          <w:sz w:val="24"/>
          <w:szCs w:val="24"/>
          <w:lang w:val="en-IN" w:eastAsia="en-IN"/>
        </w:rPr>
        <w:lastRenderedPageBreak/>
        <w:drawing>
          <wp:inline distT="0" distB="0" distL="0" distR="0" wp14:anchorId="675F042B" wp14:editId="432FDD5B">
            <wp:extent cx="5400000" cy="52084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u.jpg"/>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0000" cy="5208447"/>
                    </a:xfrm>
                    <a:prstGeom prst="rect">
                      <a:avLst/>
                    </a:prstGeom>
                  </pic:spPr>
                </pic:pic>
              </a:graphicData>
            </a:graphic>
          </wp:inline>
        </w:drawing>
      </w:r>
    </w:p>
    <w:p w:rsidR="00F17224" w:rsidRDefault="00F17224" w:rsidP="00F17224">
      <w:pPr>
        <w:spacing w:after="0" w:line="276" w:lineRule="auto"/>
        <w:jc w:val="both"/>
        <w:rPr>
          <w:rFonts w:asciiTheme="majorBidi" w:hAnsiTheme="majorBidi" w:cstheme="majorBidi"/>
          <w:sz w:val="24"/>
          <w:szCs w:val="24"/>
        </w:rPr>
      </w:pPr>
      <w:r w:rsidRPr="00730744">
        <w:rPr>
          <w:rFonts w:asciiTheme="majorBidi" w:hAnsiTheme="majorBidi" w:cstheme="majorBidi"/>
          <w:b/>
          <w:sz w:val="24"/>
          <w:szCs w:val="24"/>
        </w:rPr>
        <w:t>Supplementary Figure</w:t>
      </w:r>
      <w:r>
        <w:rPr>
          <w:rFonts w:asciiTheme="majorBidi" w:hAnsiTheme="majorBidi" w:cstheme="majorBidi"/>
          <w:b/>
          <w:sz w:val="24"/>
          <w:szCs w:val="24"/>
        </w:rPr>
        <w:t xml:space="preserve"> S6</w:t>
      </w:r>
      <w:r w:rsidRPr="00730744">
        <w:rPr>
          <w:rFonts w:asciiTheme="majorBidi" w:hAnsiTheme="majorBidi" w:cstheme="majorBidi"/>
          <w:b/>
          <w:sz w:val="24"/>
          <w:szCs w:val="24"/>
        </w:rPr>
        <w:t xml:space="preserve">: </w:t>
      </w:r>
      <w:r w:rsidRPr="0086064B">
        <w:rPr>
          <w:rFonts w:asciiTheme="majorBidi" w:hAnsiTheme="majorBidi" w:cstheme="majorBidi"/>
          <w:bCs/>
          <w:sz w:val="24"/>
          <w:szCs w:val="24"/>
        </w:rPr>
        <w:t xml:space="preserve">Measurement of </w:t>
      </w:r>
      <w:r>
        <w:rPr>
          <w:rFonts w:asciiTheme="majorBidi" w:hAnsiTheme="majorBidi" w:cstheme="majorBidi"/>
          <w:sz w:val="24"/>
          <w:szCs w:val="24"/>
        </w:rPr>
        <w:t>a</w:t>
      </w:r>
      <w:r w:rsidRPr="0057448C">
        <w:rPr>
          <w:rFonts w:asciiTheme="majorBidi" w:hAnsiTheme="majorBidi" w:cstheme="majorBidi"/>
          <w:sz w:val="24"/>
          <w:szCs w:val="24"/>
        </w:rPr>
        <w:t>uto</w:t>
      </w:r>
      <w:r>
        <w:rPr>
          <w:rFonts w:asciiTheme="majorBidi" w:hAnsiTheme="majorBidi" w:cstheme="majorBidi"/>
          <w:sz w:val="24"/>
          <w:szCs w:val="24"/>
        </w:rPr>
        <w:t>-</w:t>
      </w:r>
      <w:r w:rsidRPr="0057448C">
        <w:rPr>
          <w:rFonts w:asciiTheme="majorBidi" w:hAnsiTheme="majorBidi" w:cstheme="majorBidi"/>
          <w:sz w:val="24"/>
          <w:szCs w:val="24"/>
        </w:rPr>
        <w:t>fluorescen</w:t>
      </w:r>
      <w:r>
        <w:rPr>
          <w:rFonts w:asciiTheme="majorBidi" w:hAnsiTheme="majorBidi" w:cstheme="majorBidi"/>
          <w:sz w:val="24"/>
          <w:szCs w:val="24"/>
        </w:rPr>
        <w:t>ce</w:t>
      </w:r>
      <w:r>
        <w:rPr>
          <w:rFonts w:asciiTheme="majorBidi" w:hAnsiTheme="majorBidi" w:cstheme="majorBidi"/>
          <w:b/>
          <w:sz w:val="24"/>
          <w:szCs w:val="24"/>
        </w:rPr>
        <w:t xml:space="preserve"> </w:t>
      </w:r>
      <w:r>
        <w:rPr>
          <w:rFonts w:asciiTheme="majorBidi" w:hAnsiTheme="majorBidi" w:cstheme="majorBidi"/>
          <w:sz w:val="24"/>
          <w:szCs w:val="24"/>
        </w:rPr>
        <w:t>of Ti</w:t>
      </w:r>
      <w:r w:rsidRPr="00F126BA">
        <w:rPr>
          <w:rFonts w:asciiTheme="majorBidi" w:hAnsiTheme="majorBidi" w:cstheme="majorBidi"/>
          <w:sz w:val="24"/>
          <w:szCs w:val="24"/>
          <w:vertAlign w:val="subscript"/>
        </w:rPr>
        <w:t>3</w:t>
      </w:r>
      <w:r>
        <w:rPr>
          <w:rFonts w:asciiTheme="majorBidi" w:hAnsiTheme="majorBidi" w:cstheme="majorBidi"/>
          <w:sz w:val="24"/>
          <w:szCs w:val="24"/>
        </w:rPr>
        <w:t>C</w:t>
      </w:r>
      <w:r w:rsidRPr="00F126BA">
        <w:rPr>
          <w:rFonts w:asciiTheme="majorBidi" w:hAnsiTheme="majorBidi" w:cstheme="majorBidi"/>
          <w:sz w:val="24"/>
          <w:szCs w:val="24"/>
          <w:vertAlign w:val="subscript"/>
        </w:rPr>
        <w:t>2</w:t>
      </w:r>
      <w:r>
        <w:rPr>
          <w:rFonts w:asciiTheme="majorBidi" w:hAnsiTheme="majorBidi" w:cstheme="majorBidi"/>
          <w:sz w:val="24"/>
          <w:szCs w:val="24"/>
        </w:rPr>
        <w:t>T</w:t>
      </w:r>
      <w:r w:rsidRPr="00F126BA">
        <w:rPr>
          <w:rFonts w:asciiTheme="majorBidi" w:hAnsiTheme="majorBidi" w:cstheme="majorBidi"/>
          <w:sz w:val="24"/>
          <w:szCs w:val="24"/>
          <w:vertAlign w:val="subscript"/>
        </w:rPr>
        <w:t>x</w:t>
      </w:r>
      <w:r>
        <w:rPr>
          <w:rFonts w:asciiTheme="majorBidi" w:hAnsiTheme="majorBidi" w:cstheme="majorBidi"/>
          <w:sz w:val="24"/>
          <w:szCs w:val="24"/>
        </w:rPr>
        <w:t xml:space="preserve"> MXene quantum dots, CeO</w:t>
      </w:r>
      <w:r w:rsidRPr="0057448C">
        <w:rPr>
          <w:rFonts w:asciiTheme="majorBidi" w:hAnsiTheme="majorBidi" w:cstheme="majorBidi"/>
          <w:sz w:val="24"/>
          <w:szCs w:val="24"/>
          <w:vertAlign w:val="subscript"/>
        </w:rPr>
        <w:t>2</w:t>
      </w:r>
      <w:r>
        <w:rPr>
          <w:rFonts w:asciiTheme="majorBidi" w:hAnsiTheme="majorBidi" w:cstheme="majorBidi"/>
          <w:sz w:val="24"/>
          <w:szCs w:val="24"/>
        </w:rPr>
        <w:t xml:space="preserve"> nanoparticles, and MXeneCeria at different excitation/emission wavelengths. </w:t>
      </w: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Default="00F17224" w:rsidP="00F17224">
      <w:pPr>
        <w:spacing w:after="0" w:line="276" w:lineRule="auto"/>
        <w:jc w:val="both"/>
        <w:rPr>
          <w:rFonts w:asciiTheme="majorBidi" w:hAnsiTheme="majorBidi" w:cstheme="majorBidi"/>
          <w:sz w:val="24"/>
          <w:szCs w:val="24"/>
        </w:rPr>
      </w:pPr>
    </w:p>
    <w:p w:rsidR="00F17224" w:rsidRPr="000C4A5D" w:rsidRDefault="00F17224" w:rsidP="00F17224">
      <w:pPr>
        <w:spacing w:after="0" w:line="360" w:lineRule="auto"/>
        <w:jc w:val="both"/>
        <w:rPr>
          <w:rFonts w:asciiTheme="majorBidi" w:hAnsiTheme="majorBidi" w:cstheme="majorBidi"/>
          <w:b/>
          <w:sz w:val="24"/>
          <w:szCs w:val="24"/>
        </w:rPr>
      </w:pPr>
      <w:r>
        <w:rPr>
          <w:rFonts w:asciiTheme="majorBidi" w:hAnsiTheme="majorBidi" w:cstheme="majorBidi"/>
          <w:b/>
          <w:sz w:val="24"/>
          <w:szCs w:val="24"/>
        </w:rPr>
        <w:t>Supplementary Reference</w:t>
      </w:r>
    </w:p>
    <w:p w:rsidR="00F17224" w:rsidRDefault="00F17224" w:rsidP="00F17224">
      <w:pPr>
        <w:pStyle w:val="Bibliography"/>
        <w:numPr>
          <w:ilvl w:val="0"/>
          <w:numId w:val="1"/>
        </w:numPr>
        <w:jc w:val="both"/>
        <w:rPr>
          <w:rFonts w:ascii="Times New Roman" w:hAnsi="Times New Roman" w:cs="Times New Roman"/>
        </w:rPr>
      </w:pPr>
      <w:r w:rsidRPr="009B5F07">
        <w:rPr>
          <w:rFonts w:ascii="Times New Roman" w:hAnsi="Times New Roman" w:cs="Times New Roman"/>
        </w:rPr>
        <w:t>Li, Ping, Yong Zhou, Zongyan Zhao, Qinfeng Xu, Xiaoyong Wang, Min Xiao, and Zhigang Zou. "Hexahedron prism-anchored octahedronal CeO</w:t>
      </w:r>
      <w:r w:rsidRPr="007F0947">
        <w:rPr>
          <w:rFonts w:ascii="Times New Roman" w:hAnsi="Times New Roman" w:cs="Times New Roman"/>
          <w:vertAlign w:val="subscript"/>
        </w:rPr>
        <w:t>2</w:t>
      </w:r>
      <w:r w:rsidRPr="009B5F07">
        <w:rPr>
          <w:rFonts w:ascii="Times New Roman" w:hAnsi="Times New Roman" w:cs="Times New Roman"/>
        </w:rPr>
        <w:t xml:space="preserve">: crystal facet-based homojunction promoting efficient solar fuel synthesis." </w:t>
      </w:r>
      <w:r w:rsidRPr="009B5F07">
        <w:rPr>
          <w:rFonts w:ascii="Times New Roman" w:hAnsi="Times New Roman" w:cs="Times New Roman"/>
          <w:i/>
          <w:iCs/>
        </w:rPr>
        <w:t>Journal of the American Chemical Society</w:t>
      </w:r>
      <w:r w:rsidRPr="009B5F07">
        <w:rPr>
          <w:rFonts w:ascii="Times New Roman" w:hAnsi="Times New Roman" w:cs="Times New Roman"/>
        </w:rPr>
        <w:t xml:space="preserve"> 137, no. 30 (2015): 9547-9550.</w:t>
      </w:r>
    </w:p>
    <w:p w:rsidR="00F17224" w:rsidRPr="009B5F07" w:rsidRDefault="00F17224" w:rsidP="00F17224">
      <w:pPr>
        <w:pStyle w:val="Bibliography"/>
        <w:spacing w:after="60"/>
        <w:ind w:left="360" w:firstLine="0"/>
        <w:rPr>
          <w:rFonts w:ascii="Times New Roman" w:hAnsi="Times New Roman" w:cs="Times New Roman"/>
        </w:rPr>
      </w:pPr>
      <w:hyperlink r:id="rId27" w:history="1">
        <w:r w:rsidRPr="007F0947">
          <w:rPr>
            <w:rStyle w:val="Hyperlink"/>
            <w:rFonts w:ascii="Times New Roman" w:hAnsi="Times New Roman" w:cs="Times New Roman"/>
          </w:rPr>
          <w:t>https://doi.org/10.1021/jacs.5b05926</w:t>
        </w:r>
      </w:hyperlink>
    </w:p>
    <w:p w:rsidR="00CC22DF" w:rsidRDefault="00CC22DF"/>
    <w:sectPr w:rsidR="00CC22DF" w:rsidSect="003366F7">
      <w:footerReference w:type="default" r:id="rId28"/>
      <w:pgSz w:w="12240" w:h="15840" w:code="1"/>
      <w:pgMar w:top="1429" w:right="1418" w:bottom="1429" w:left="1418" w:header="72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1927988454"/>
      <w:docPartObj>
        <w:docPartGallery w:val="Page Numbers (Bottom of Page)"/>
        <w:docPartUnique/>
      </w:docPartObj>
    </w:sdtPr>
    <w:sdtEndPr>
      <w:rPr>
        <w:noProof/>
      </w:rPr>
    </w:sdtEndPr>
    <w:sdtContent>
      <w:p w:rsidR="0025017E" w:rsidRPr="004839E5" w:rsidRDefault="00F17224">
        <w:pPr>
          <w:pStyle w:val="Footer"/>
          <w:jc w:val="center"/>
          <w:rPr>
            <w:rFonts w:asciiTheme="majorBidi" w:hAnsiTheme="majorBidi" w:cstheme="majorBidi"/>
          </w:rPr>
        </w:pPr>
        <w:r w:rsidRPr="004839E5">
          <w:rPr>
            <w:rFonts w:asciiTheme="majorBidi" w:hAnsiTheme="majorBidi" w:cstheme="majorBidi"/>
          </w:rPr>
          <w:fldChar w:fldCharType="begin"/>
        </w:r>
        <w:r w:rsidRPr="004839E5">
          <w:rPr>
            <w:rFonts w:asciiTheme="majorBidi" w:hAnsiTheme="majorBidi" w:cstheme="majorBidi"/>
          </w:rPr>
          <w:instrText xml:space="preserve"> PAGE   \* MERGEFORMAT </w:instrText>
        </w:r>
        <w:r w:rsidRPr="004839E5">
          <w:rPr>
            <w:rFonts w:asciiTheme="majorBidi" w:hAnsiTheme="majorBidi" w:cstheme="majorBidi"/>
          </w:rPr>
          <w:fldChar w:fldCharType="separate"/>
        </w:r>
        <w:r>
          <w:rPr>
            <w:rFonts w:asciiTheme="majorBidi" w:hAnsiTheme="majorBidi" w:cstheme="majorBidi"/>
            <w:noProof/>
          </w:rPr>
          <w:t>2</w:t>
        </w:r>
        <w:r w:rsidRPr="004839E5">
          <w:rPr>
            <w:rFonts w:asciiTheme="majorBidi" w:hAnsiTheme="majorBidi" w:cstheme="majorBidi"/>
            <w:noProof/>
          </w:rPr>
          <w:fldChar w:fldCharType="end"/>
        </w:r>
      </w:p>
    </w:sdtContent>
  </w:sdt>
  <w:p w:rsidR="0025017E" w:rsidRDefault="00F1722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30634"/>
    <w:multiLevelType w:val="hybridMultilevel"/>
    <w:tmpl w:val="E8163AD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24"/>
    <w:rsid w:val="00CC22DF"/>
    <w:rsid w:val="00F172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D4F14-EAD8-4244-88D5-52407A2A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22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7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224"/>
    <w:rPr>
      <w:lang w:val="en-US"/>
    </w:rPr>
  </w:style>
  <w:style w:type="character" w:styleId="Hyperlink">
    <w:name w:val="Hyperlink"/>
    <w:basedOn w:val="DefaultParagraphFont"/>
    <w:uiPriority w:val="99"/>
    <w:unhideWhenUsed/>
    <w:rsid w:val="00F17224"/>
    <w:rPr>
      <w:color w:val="0563C1" w:themeColor="hyperlink"/>
      <w:u w:val="single"/>
    </w:rPr>
  </w:style>
  <w:style w:type="paragraph" w:styleId="Bibliography">
    <w:name w:val="Bibliography"/>
    <w:basedOn w:val="Normal"/>
    <w:next w:val="Normal"/>
    <w:uiPriority w:val="37"/>
    <w:unhideWhenUsed/>
    <w:rsid w:val="00F17224"/>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2.wdp"/><Relationship Id="rId18" Type="http://schemas.openxmlformats.org/officeDocument/2006/relationships/image" Target="media/image8.png"/><Relationship Id="rId26" Type="http://schemas.microsoft.com/office/2007/relationships/hdphoto" Target="media/hdphoto8.wdp"/><Relationship Id="rId3" Type="http://schemas.openxmlformats.org/officeDocument/2006/relationships/settings" Target="settings.xml"/><Relationship Id="rId21" Type="http://schemas.microsoft.com/office/2007/relationships/hdphoto" Target="media/hdphoto6.wdp"/><Relationship Id="rId7" Type="http://schemas.openxmlformats.org/officeDocument/2006/relationships/image" Target="media/image1.png"/><Relationship Id="rId12" Type="http://schemas.openxmlformats.org/officeDocument/2006/relationships/image" Target="media/image5.png"/><Relationship Id="rId17" Type="http://schemas.microsoft.com/office/2007/relationships/hdphoto" Target="media/hdphoto4.wdp"/><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anjiv.dhingra@umanitoba.ca" TargetMode="Externa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hyperlink" Target="mailto:sdhingra@sbrc.ca" TargetMode="Externa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oter" Target="footer1.xml"/><Relationship Id="rId10" Type="http://schemas.openxmlformats.org/officeDocument/2006/relationships/image" Target="media/image3.png"/><Relationship Id="rId19" Type="http://schemas.microsoft.com/office/2007/relationships/hdphoto" Target="media/hdphoto5.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doi.org/10.1021/jacs.5b0592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Manikandan</dc:creator>
  <cp:keywords/>
  <dc:description/>
  <cp:lastModifiedBy>Manikandan</cp:lastModifiedBy>
  <cp:revision>1</cp:revision>
  <dcterms:created xsi:type="dcterms:W3CDTF">2024-12-22T13:06:00Z</dcterms:created>
  <dcterms:modified xsi:type="dcterms:W3CDTF">2024-12-22T13:07:00Z</dcterms:modified>
</cp:coreProperties>
</file>